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D6" w:rsidRDefault="00746FD6" w:rsidP="00746FD6">
      <w:pPr>
        <w:tabs>
          <w:tab w:val="left" w:pos="3926"/>
        </w:tabs>
        <w:rPr>
          <w:lang w:val="fr-CH"/>
        </w:rPr>
      </w:pPr>
    </w:p>
    <w:p w:rsidR="00746FD6" w:rsidRDefault="00746FD6" w:rsidP="00746FD6">
      <w:pPr>
        <w:jc w:val="both"/>
        <w:rPr>
          <w:rFonts w:cstheme="minorHAnsi"/>
          <w:color w:val="000000" w:themeColor="text1"/>
          <w:lang w:val="fr-FR"/>
        </w:rPr>
      </w:pPr>
      <w:r>
        <w:rPr>
          <w:noProof/>
          <w:lang w:val="fr-FR" w:eastAsia="fr-FR"/>
        </w:rPr>
        <w:drawing>
          <wp:anchor distT="0" distB="0" distL="114300" distR="114300" simplePos="0" relativeHeight="251657216" behindDoc="1" locked="0" layoutInCell="1" allowOverlap="1">
            <wp:simplePos x="0" y="0"/>
            <wp:positionH relativeFrom="column">
              <wp:posOffset>-547370</wp:posOffset>
            </wp:positionH>
            <wp:positionV relativeFrom="paragraph">
              <wp:posOffset>-520065</wp:posOffset>
            </wp:positionV>
            <wp:extent cx="6800850" cy="1095375"/>
            <wp:effectExtent l="19050" t="0" r="0" b="0"/>
            <wp:wrapTight wrapText="bothSides">
              <wp:wrapPolygon edited="0">
                <wp:start x="-61" y="0"/>
                <wp:lineTo x="-61" y="21412"/>
                <wp:lineTo x="21600" y="21412"/>
                <wp:lineTo x="21600" y="0"/>
                <wp:lineTo x="-61" y="0"/>
              </wp:wrapPolygon>
            </wp:wrapTight>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srcRect/>
                    <a:stretch>
                      <a:fillRect/>
                    </a:stretch>
                  </pic:blipFill>
                  <pic:spPr bwMode="auto">
                    <a:xfrm>
                      <a:off x="0" y="0"/>
                      <a:ext cx="6800850" cy="1095375"/>
                    </a:xfrm>
                    <a:prstGeom prst="rect">
                      <a:avLst/>
                    </a:prstGeom>
                    <a:noFill/>
                  </pic:spPr>
                </pic:pic>
              </a:graphicData>
            </a:graphic>
          </wp:anchor>
        </w:drawing>
      </w:r>
      <w:r w:rsidR="00E25F58">
        <w:pict>
          <v:line id="Connecteur droit 9" o:spid="_x0000_s1026" style="position:absolute;left:0;text-align:left;flip:y;z-index:251658240;visibility:visible;mso-wrap-distance-top:-6e-5mm;mso-wrap-distance-bottom:-6e-5mm;mso-position-horizontal-relative:text;mso-position-vertical-relative:text" from="38.6pt,-19.7pt" to="425.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"/>
        </w:pict>
      </w:r>
    </w:p>
    <w:p w:rsidR="00746FD6" w:rsidRDefault="00746FD6" w:rsidP="00746FD6">
      <w:pPr>
        <w:jc w:val="center"/>
        <w:rPr>
          <w:b/>
          <w:sz w:val="28"/>
          <w:szCs w:val="28"/>
          <w:u w:val="single"/>
          <w:lang w:val="fr-CH"/>
        </w:rPr>
      </w:pPr>
    </w:p>
    <w:p w:rsidR="00746FD6" w:rsidRDefault="00746FD6" w:rsidP="00746FD6">
      <w:pPr>
        <w:jc w:val="center"/>
        <w:rPr>
          <w:b/>
          <w:sz w:val="28"/>
          <w:szCs w:val="28"/>
          <w:u w:val="single"/>
          <w:lang w:val="fr-CH"/>
        </w:rPr>
      </w:pPr>
    </w:p>
    <w:p w:rsidR="00746FD6" w:rsidRDefault="00746FD6" w:rsidP="00746FD6">
      <w:pPr>
        <w:rPr>
          <w:b/>
          <w:sz w:val="28"/>
          <w:szCs w:val="28"/>
          <w:u w:val="single"/>
          <w:lang w:val="fr-CH"/>
        </w:rPr>
      </w:pPr>
    </w:p>
    <w:p w:rsidR="00746FD6" w:rsidRDefault="00746FD6" w:rsidP="00746FD6">
      <w:pPr>
        <w:jc w:val="center"/>
        <w:rPr>
          <w:b/>
          <w:sz w:val="28"/>
          <w:szCs w:val="28"/>
          <w:u w:val="single"/>
          <w:lang w:val="fr-CH"/>
        </w:rPr>
      </w:pPr>
      <w:r>
        <w:rPr>
          <w:b/>
          <w:sz w:val="28"/>
          <w:szCs w:val="28"/>
          <w:u w:val="single"/>
          <w:lang w:val="fr-CH"/>
        </w:rPr>
        <w:t>TERMES DE REFERENCE DE L’ETUDE</w:t>
      </w:r>
      <w:r w:rsidR="00C06105">
        <w:rPr>
          <w:b/>
          <w:sz w:val="28"/>
          <w:szCs w:val="28"/>
          <w:u w:val="single"/>
          <w:lang w:val="fr-CH"/>
        </w:rPr>
        <w:t>,</w:t>
      </w:r>
      <w:r>
        <w:rPr>
          <w:b/>
          <w:sz w:val="28"/>
          <w:szCs w:val="28"/>
          <w:u w:val="single"/>
          <w:lang w:val="fr-CH"/>
        </w:rPr>
        <w:t xml:space="preserve"> </w:t>
      </w:r>
      <w:r w:rsidR="00C06105">
        <w:rPr>
          <w:b/>
          <w:sz w:val="28"/>
          <w:szCs w:val="28"/>
          <w:u w:val="single"/>
          <w:lang w:val="fr-CH"/>
        </w:rPr>
        <w:t xml:space="preserve">SUIVIE D’UNE CAMPAGNE DE </w:t>
      </w:r>
      <w:r w:rsidR="006869A2">
        <w:rPr>
          <w:b/>
          <w:sz w:val="28"/>
          <w:szCs w:val="28"/>
          <w:u w:val="single"/>
          <w:lang w:val="fr-CH"/>
        </w:rPr>
        <w:t xml:space="preserve">FORMATION ET DE </w:t>
      </w:r>
      <w:r w:rsidR="00C06105">
        <w:rPr>
          <w:b/>
          <w:sz w:val="28"/>
          <w:szCs w:val="28"/>
          <w:u w:val="single"/>
          <w:lang w:val="fr-CH"/>
        </w:rPr>
        <w:t>SENSIBILISATION DES FORCES DE DEFENSE ET DE SECURITE SUR LE</w:t>
      </w:r>
      <w:r>
        <w:rPr>
          <w:b/>
          <w:sz w:val="28"/>
          <w:szCs w:val="28"/>
          <w:u w:val="single"/>
          <w:lang w:val="fr-CH"/>
        </w:rPr>
        <w:t xml:space="preserve"> </w:t>
      </w:r>
      <w:r w:rsidR="00C06105">
        <w:rPr>
          <w:b/>
          <w:sz w:val="28"/>
          <w:szCs w:val="28"/>
          <w:u w:val="single"/>
          <w:lang w:val="fr-CH"/>
        </w:rPr>
        <w:t xml:space="preserve">THEME </w:t>
      </w:r>
      <w:r>
        <w:rPr>
          <w:b/>
          <w:sz w:val="28"/>
          <w:szCs w:val="28"/>
          <w:u w:val="single"/>
          <w:lang w:val="fr-CH"/>
        </w:rPr>
        <w:t xml:space="preserve">: </w:t>
      </w:r>
    </w:p>
    <w:p w:rsidR="00746FD6" w:rsidRDefault="00746FD6" w:rsidP="00746FD6">
      <w:pPr>
        <w:jc w:val="center"/>
        <w:rPr>
          <w:b/>
          <w:sz w:val="28"/>
          <w:szCs w:val="28"/>
          <w:u w:val="single"/>
          <w:lang w:val="fr-CH"/>
        </w:rPr>
      </w:pPr>
    </w:p>
    <w:p w:rsidR="00746FD6" w:rsidRDefault="00746FD6" w:rsidP="00746FD6">
      <w:pPr>
        <w:jc w:val="center"/>
        <w:rPr>
          <w:b/>
          <w:sz w:val="28"/>
          <w:szCs w:val="28"/>
          <w:u w:val="single"/>
          <w:lang w:val="fr-CH"/>
        </w:rPr>
      </w:pPr>
    </w:p>
    <w:p w:rsidR="00746FD6" w:rsidRDefault="00746FD6" w:rsidP="00746FD6">
      <w:pPr>
        <w:jc w:val="center"/>
        <w:rPr>
          <w:b/>
          <w:sz w:val="28"/>
          <w:szCs w:val="28"/>
          <w:u w:val="single"/>
          <w:lang w:val="fr-CH"/>
        </w:rPr>
      </w:pPr>
    </w:p>
    <w:p w:rsidR="00746FD6" w:rsidRDefault="001F6164" w:rsidP="00746FD6">
      <w:pPr>
        <w:jc w:val="center"/>
        <w:rPr>
          <w:i/>
          <w:sz w:val="56"/>
          <w:szCs w:val="56"/>
          <w:lang w:val="fr-CH"/>
        </w:rPr>
      </w:pPr>
      <w:r>
        <w:rPr>
          <w:b/>
          <w:sz w:val="56"/>
          <w:szCs w:val="56"/>
          <w:u w:val="single"/>
          <w:lang w:val="fr-CH"/>
        </w:rPr>
        <w:t>MAINTIEN DE L’</w:t>
      </w:r>
      <w:r w:rsidR="00937A1F">
        <w:rPr>
          <w:b/>
          <w:sz w:val="56"/>
          <w:szCs w:val="56"/>
          <w:u w:val="single"/>
          <w:lang w:val="fr-CH"/>
        </w:rPr>
        <w:t>ORDRE EN PERIODE DE LE</w:t>
      </w:r>
      <w:r>
        <w:rPr>
          <w:b/>
          <w:sz w:val="56"/>
          <w:szCs w:val="56"/>
          <w:u w:val="single"/>
          <w:lang w:val="fr-CH"/>
        </w:rPr>
        <w:t>GALITE EXCEPTIONNELLE</w:t>
      </w:r>
    </w:p>
    <w:p w:rsidR="00746FD6" w:rsidRDefault="00746FD6" w:rsidP="00746FD6">
      <w:pPr>
        <w:jc w:val="center"/>
        <w:rPr>
          <w:i/>
          <w:sz w:val="28"/>
          <w:szCs w:val="28"/>
          <w:lang w:val="fr-CH"/>
        </w:rPr>
      </w:pPr>
    </w:p>
    <w:p w:rsidR="00746FD6" w:rsidRDefault="00746FD6" w:rsidP="00746FD6">
      <w:pPr>
        <w:jc w:val="center"/>
        <w:rPr>
          <w:i/>
          <w:sz w:val="28"/>
          <w:szCs w:val="28"/>
          <w:lang w:val="fr-CH"/>
        </w:rPr>
      </w:pPr>
    </w:p>
    <w:p w:rsidR="00746FD6" w:rsidRDefault="00746FD6" w:rsidP="00746FD6">
      <w:pPr>
        <w:jc w:val="center"/>
        <w:rPr>
          <w:i/>
          <w:sz w:val="28"/>
          <w:szCs w:val="28"/>
          <w:lang w:val="fr-CH"/>
        </w:rPr>
      </w:pPr>
    </w:p>
    <w:p w:rsidR="00746FD6" w:rsidRDefault="00746FD6" w:rsidP="007B3F18">
      <w:pPr>
        <w:rPr>
          <w:i/>
          <w:sz w:val="28"/>
          <w:szCs w:val="28"/>
          <w:lang w:val="fr-CH"/>
        </w:rPr>
      </w:pPr>
    </w:p>
    <w:p w:rsidR="00746FD6" w:rsidRDefault="00746FD6" w:rsidP="00746FD6">
      <w:pPr>
        <w:jc w:val="center"/>
        <w:rPr>
          <w:i/>
          <w:sz w:val="28"/>
          <w:szCs w:val="28"/>
          <w:lang w:val="fr-CH"/>
        </w:rPr>
      </w:pPr>
    </w:p>
    <w:p w:rsidR="00746FD6" w:rsidRDefault="00746FD6" w:rsidP="00746FD6">
      <w:pPr>
        <w:jc w:val="center"/>
        <w:rPr>
          <w:i/>
          <w:sz w:val="28"/>
          <w:szCs w:val="28"/>
          <w:lang w:val="fr-CH"/>
        </w:rPr>
      </w:pPr>
    </w:p>
    <w:p w:rsidR="00746FD6" w:rsidRDefault="00746FD6" w:rsidP="00746FD6">
      <w:pPr>
        <w:jc w:val="center"/>
        <w:rPr>
          <w:sz w:val="28"/>
          <w:szCs w:val="28"/>
          <w:lang w:val="fr-CH"/>
        </w:rPr>
      </w:pPr>
    </w:p>
    <w:p w:rsidR="00746FD6" w:rsidRDefault="00746FD6" w:rsidP="00746FD6">
      <w:pPr>
        <w:jc w:val="center"/>
        <w:rPr>
          <w:b/>
          <w:sz w:val="28"/>
          <w:szCs w:val="28"/>
          <w:lang w:val="fr-CH"/>
        </w:rPr>
      </w:pPr>
      <w:r>
        <w:rPr>
          <w:b/>
          <w:sz w:val="28"/>
          <w:szCs w:val="28"/>
          <w:lang w:val="fr-CH"/>
        </w:rPr>
        <w:t xml:space="preserve">                                                                      </w:t>
      </w:r>
      <w:r w:rsidR="007B3F18">
        <w:rPr>
          <w:b/>
          <w:sz w:val="28"/>
          <w:szCs w:val="28"/>
          <w:lang w:val="fr-CH"/>
        </w:rPr>
        <w:t xml:space="preserve">                       Juin-Juillet</w:t>
      </w:r>
      <w:r>
        <w:rPr>
          <w:b/>
          <w:sz w:val="28"/>
          <w:szCs w:val="28"/>
          <w:lang w:val="fr-CH"/>
        </w:rPr>
        <w:t xml:space="preserve"> 2020</w:t>
      </w:r>
    </w:p>
    <w:p w:rsidR="00746FD6" w:rsidRDefault="00746FD6" w:rsidP="00746FD6">
      <w:pPr>
        <w:jc w:val="center"/>
        <w:rPr>
          <w:i/>
          <w:sz w:val="28"/>
          <w:szCs w:val="28"/>
          <w:lang w:val="fr-CH"/>
        </w:rPr>
      </w:pPr>
    </w:p>
    <w:p w:rsidR="00746FD6" w:rsidRDefault="00746FD6" w:rsidP="00746FD6">
      <w:pPr>
        <w:spacing w:after="0"/>
        <w:jc w:val="both"/>
        <w:rPr>
          <w:b/>
          <w:sz w:val="28"/>
          <w:szCs w:val="28"/>
          <w:lang w:val="fr-CH"/>
        </w:rPr>
      </w:pPr>
      <w:r>
        <w:rPr>
          <w:b/>
          <w:sz w:val="28"/>
          <w:szCs w:val="28"/>
          <w:lang w:val="fr-CH"/>
        </w:rPr>
        <w:t>I. PRESNTATION DES INSTITUTIONS PARTENAIRES</w:t>
      </w:r>
    </w:p>
    <w:p w:rsidR="00746FD6" w:rsidRDefault="00746FD6" w:rsidP="00746FD6">
      <w:pPr>
        <w:pStyle w:val="Paragraphedeliste"/>
        <w:numPr>
          <w:ilvl w:val="1"/>
          <w:numId w:val="1"/>
        </w:numPr>
        <w:spacing w:after="0"/>
        <w:jc w:val="both"/>
        <w:rPr>
          <w:b/>
          <w:sz w:val="28"/>
          <w:szCs w:val="28"/>
          <w:lang w:val="fr-CH"/>
        </w:rPr>
      </w:pPr>
      <w:r>
        <w:rPr>
          <w:b/>
          <w:sz w:val="28"/>
          <w:szCs w:val="28"/>
          <w:lang w:val="fr-CH"/>
        </w:rPr>
        <w:t>LE MEDIATEUR DE LA REPUBLIQUE</w:t>
      </w:r>
    </w:p>
    <w:p w:rsidR="00746FD6" w:rsidRDefault="00746FD6" w:rsidP="008C795C">
      <w:pPr>
        <w:spacing w:after="0"/>
        <w:jc w:val="both"/>
        <w:rPr>
          <w:rFonts w:cstheme="minorHAnsi"/>
          <w:sz w:val="28"/>
          <w:szCs w:val="28"/>
          <w:lang w:val="fr-FR"/>
        </w:rPr>
      </w:pPr>
      <w:r>
        <w:rPr>
          <w:rFonts w:cstheme="minorHAnsi"/>
          <w:sz w:val="28"/>
          <w:szCs w:val="28"/>
          <w:lang w:val="fr-FR"/>
        </w:rPr>
        <w:t xml:space="preserve"> Institué par la loi </w:t>
      </w:r>
      <w:r>
        <w:rPr>
          <w:rFonts w:cstheme="minorHAnsi"/>
          <w:color w:val="000000" w:themeColor="text1"/>
          <w:sz w:val="28"/>
          <w:szCs w:val="28"/>
          <w:lang w:val="fr-FR"/>
        </w:rPr>
        <w:t xml:space="preserve">par la Loi n°20 11-18 du 8 août 2011, modifiée et complétée par la Loi n°2013-30 du 17 juin 2013, le Médiateur de la République est une autorité administrative indépendante </w:t>
      </w:r>
      <w:r>
        <w:rPr>
          <w:rFonts w:cstheme="minorHAnsi"/>
          <w:sz w:val="28"/>
          <w:szCs w:val="28"/>
          <w:lang w:val="fr-FR"/>
        </w:rPr>
        <w:t>intervenant dans le règlement des litiges entre l’administration et les administrés.</w:t>
      </w:r>
      <w:r>
        <w:rPr>
          <w:rFonts w:cstheme="minorHAnsi"/>
          <w:color w:val="000000" w:themeColor="text1"/>
          <w:sz w:val="28"/>
          <w:szCs w:val="28"/>
          <w:lang w:val="fr-FR"/>
        </w:rPr>
        <w:t xml:space="preserve"> Ses missions principales visent à :</w:t>
      </w:r>
    </w:p>
    <w:p w:rsidR="00746FD6" w:rsidRDefault="00746FD6" w:rsidP="008C795C">
      <w:pPr>
        <w:numPr>
          <w:ilvl w:val="0"/>
          <w:numId w:val="2"/>
        </w:numPr>
        <w:spacing w:after="0"/>
        <w:jc w:val="both"/>
        <w:rPr>
          <w:rFonts w:cstheme="minorHAnsi"/>
          <w:color w:val="000000" w:themeColor="text1"/>
          <w:sz w:val="28"/>
          <w:szCs w:val="28"/>
          <w:lang w:val="fr-FR"/>
        </w:rPr>
      </w:pPr>
      <w:r>
        <w:rPr>
          <w:rFonts w:cstheme="minorHAnsi"/>
          <w:color w:val="000000" w:themeColor="text1"/>
          <w:sz w:val="28"/>
          <w:szCs w:val="28"/>
          <w:lang w:val="fr-FR"/>
        </w:rPr>
        <w:t xml:space="preserve">Assurer la médiation institutionnelle pour réparer les torts commis aux citoyens et les réconcilier avec l'administration ; </w:t>
      </w:r>
    </w:p>
    <w:p w:rsidR="00746FD6" w:rsidRDefault="00746FD6" w:rsidP="008C795C">
      <w:pPr>
        <w:numPr>
          <w:ilvl w:val="0"/>
          <w:numId w:val="2"/>
        </w:numPr>
        <w:spacing w:after="0"/>
        <w:jc w:val="both"/>
        <w:rPr>
          <w:rFonts w:cstheme="minorHAnsi"/>
          <w:color w:val="000000" w:themeColor="text1"/>
          <w:sz w:val="28"/>
          <w:szCs w:val="28"/>
          <w:lang w:val="fr-FR"/>
        </w:rPr>
      </w:pPr>
      <w:r>
        <w:rPr>
          <w:rFonts w:cstheme="minorHAnsi"/>
          <w:color w:val="000000" w:themeColor="text1"/>
          <w:sz w:val="28"/>
          <w:szCs w:val="28"/>
          <w:lang w:val="fr-FR"/>
        </w:rPr>
        <w:t xml:space="preserve">Assurer la veille démocratique pour la construction d’un Etat de droit ; </w:t>
      </w:r>
    </w:p>
    <w:p w:rsidR="00746FD6" w:rsidRDefault="00746FD6" w:rsidP="008C795C">
      <w:pPr>
        <w:numPr>
          <w:ilvl w:val="0"/>
          <w:numId w:val="2"/>
        </w:numPr>
        <w:spacing w:after="0"/>
        <w:jc w:val="both"/>
        <w:rPr>
          <w:rFonts w:cstheme="minorHAnsi"/>
          <w:color w:val="000000" w:themeColor="text1"/>
          <w:sz w:val="28"/>
          <w:szCs w:val="28"/>
          <w:lang w:val="fr-FR"/>
        </w:rPr>
      </w:pPr>
      <w:r>
        <w:rPr>
          <w:rFonts w:cstheme="minorHAnsi"/>
          <w:color w:val="000000" w:themeColor="text1"/>
          <w:sz w:val="28"/>
          <w:szCs w:val="28"/>
          <w:lang w:val="fr-FR"/>
        </w:rPr>
        <w:t xml:space="preserve">Défendre les droits des citoyens ; </w:t>
      </w:r>
    </w:p>
    <w:p w:rsidR="00746FD6" w:rsidRDefault="00746FD6" w:rsidP="008C795C">
      <w:pPr>
        <w:numPr>
          <w:ilvl w:val="0"/>
          <w:numId w:val="2"/>
        </w:numPr>
        <w:spacing w:after="0"/>
        <w:jc w:val="both"/>
        <w:rPr>
          <w:rFonts w:cstheme="minorHAnsi"/>
          <w:color w:val="000000" w:themeColor="text1"/>
          <w:sz w:val="28"/>
          <w:szCs w:val="28"/>
          <w:lang w:val="fr-FR"/>
        </w:rPr>
      </w:pPr>
      <w:r>
        <w:rPr>
          <w:rFonts w:cstheme="minorHAnsi"/>
          <w:color w:val="000000" w:themeColor="text1"/>
          <w:sz w:val="28"/>
          <w:szCs w:val="28"/>
          <w:lang w:val="fr-FR"/>
        </w:rPr>
        <w:t xml:space="preserve">Promouvoir la stabilité sociale et la paix ; </w:t>
      </w:r>
    </w:p>
    <w:p w:rsidR="00746FD6" w:rsidRDefault="00746FD6" w:rsidP="008C795C">
      <w:pPr>
        <w:numPr>
          <w:ilvl w:val="0"/>
          <w:numId w:val="2"/>
        </w:numPr>
        <w:spacing w:after="0"/>
        <w:jc w:val="both"/>
        <w:rPr>
          <w:rFonts w:cstheme="minorHAnsi"/>
          <w:color w:val="000000" w:themeColor="text1"/>
          <w:sz w:val="28"/>
          <w:szCs w:val="28"/>
          <w:lang w:val="fr-FR"/>
        </w:rPr>
      </w:pPr>
      <w:r>
        <w:rPr>
          <w:rFonts w:cstheme="minorHAnsi"/>
          <w:color w:val="000000" w:themeColor="text1"/>
          <w:sz w:val="28"/>
          <w:szCs w:val="28"/>
          <w:lang w:val="fr-FR"/>
        </w:rPr>
        <w:t>Contribuer à la modernisation de l’Etat ;</w:t>
      </w:r>
    </w:p>
    <w:p w:rsidR="00746FD6" w:rsidRDefault="00746FD6" w:rsidP="008C795C">
      <w:pPr>
        <w:numPr>
          <w:ilvl w:val="0"/>
          <w:numId w:val="2"/>
        </w:numPr>
        <w:spacing w:after="0"/>
        <w:jc w:val="both"/>
        <w:rPr>
          <w:rFonts w:cstheme="minorHAnsi"/>
          <w:color w:val="000000" w:themeColor="text1"/>
          <w:sz w:val="28"/>
          <w:szCs w:val="28"/>
          <w:lang w:val="fr-FR"/>
        </w:rPr>
      </w:pPr>
      <w:r>
        <w:rPr>
          <w:rFonts w:cstheme="minorHAnsi"/>
          <w:color w:val="000000" w:themeColor="text1"/>
          <w:sz w:val="28"/>
          <w:szCs w:val="28"/>
          <w:lang w:val="fr-FR"/>
        </w:rPr>
        <w:t>garantir l'accès à l'information publique ;</w:t>
      </w:r>
    </w:p>
    <w:p w:rsidR="00746FD6" w:rsidRDefault="00746FD6" w:rsidP="008C795C">
      <w:pPr>
        <w:numPr>
          <w:ilvl w:val="0"/>
          <w:numId w:val="2"/>
        </w:numPr>
        <w:spacing w:after="0"/>
        <w:jc w:val="both"/>
        <w:rPr>
          <w:rFonts w:cstheme="minorHAnsi"/>
          <w:color w:val="000000" w:themeColor="text1"/>
          <w:sz w:val="28"/>
          <w:szCs w:val="28"/>
          <w:lang w:val="fr-FR"/>
        </w:rPr>
      </w:pPr>
      <w:r>
        <w:rPr>
          <w:rFonts w:cstheme="minorHAnsi"/>
          <w:color w:val="000000" w:themeColor="text1"/>
          <w:sz w:val="28"/>
          <w:szCs w:val="28"/>
          <w:lang w:val="fr-FR"/>
        </w:rPr>
        <w:t>défendre les droits des enfants et des personnes vulnérables.</w:t>
      </w:r>
    </w:p>
    <w:p w:rsidR="00746FD6" w:rsidRDefault="00746FD6" w:rsidP="008C795C">
      <w:pPr>
        <w:spacing w:after="0"/>
        <w:jc w:val="both"/>
        <w:rPr>
          <w:rFonts w:cstheme="minorHAnsi"/>
          <w:sz w:val="28"/>
          <w:szCs w:val="28"/>
          <w:lang w:val="fr-FR"/>
        </w:rPr>
      </w:pPr>
    </w:p>
    <w:p w:rsidR="00746FD6" w:rsidRDefault="00746FD6" w:rsidP="008C795C">
      <w:pPr>
        <w:spacing w:after="0"/>
        <w:jc w:val="both"/>
        <w:rPr>
          <w:rFonts w:cstheme="minorHAnsi"/>
          <w:sz w:val="28"/>
          <w:szCs w:val="28"/>
          <w:lang w:val="fr-FR"/>
        </w:rPr>
      </w:pPr>
      <w:r>
        <w:rPr>
          <w:rFonts w:cstheme="minorHAnsi"/>
          <w:sz w:val="28"/>
          <w:szCs w:val="28"/>
          <w:lang w:val="fr-FR"/>
        </w:rPr>
        <w:t xml:space="preserve">Le Médiateur joue un rôle très important au sein de la communauté : il contribue à l’apaisement du climat social, usant de méthodes pacifiques en vue de la construction des relations justes entre le citoyen et l’administration. Le but est d’aider les parties à trouver une solution acceptable, mais sans en imposer une. Dans l’exercice de ses fonctions, il ne reçoit d’instruction d’aucune autre autorité. </w:t>
      </w:r>
      <w:r>
        <w:rPr>
          <w:rFonts w:cstheme="minorHAnsi"/>
          <w:color w:val="000000" w:themeColor="text1"/>
          <w:sz w:val="28"/>
          <w:szCs w:val="28"/>
          <w:lang w:val="fr-FR"/>
        </w:rPr>
        <w:t xml:space="preserve">Le Médiateur de la République </w:t>
      </w:r>
      <w:r>
        <w:rPr>
          <w:rFonts w:cstheme="minorHAnsi"/>
          <w:sz w:val="28"/>
          <w:szCs w:val="28"/>
          <w:lang w:val="fr-FR"/>
        </w:rPr>
        <w:t>est une haute personnalité dont la fonction principale est de faire respecter les droits des citoyens face à l’Etat. Au regard de</w:t>
      </w:r>
      <w:r>
        <w:rPr>
          <w:rFonts w:cstheme="minorHAnsi"/>
          <w:color w:val="000000" w:themeColor="text1"/>
          <w:sz w:val="28"/>
          <w:szCs w:val="28"/>
          <w:lang w:val="fr-FR"/>
        </w:rPr>
        <w:t xml:space="preserve"> la loi, c’est la seule institution de la République devant laquelle le citoyen peut déposer une plainte à tout moment contre l’administration publique. P</w:t>
      </w:r>
      <w:r>
        <w:rPr>
          <w:rFonts w:cstheme="minorHAnsi"/>
          <w:sz w:val="28"/>
          <w:szCs w:val="28"/>
          <w:lang w:val="fr-FR"/>
        </w:rPr>
        <w:t>our l’accomplissement de ses missions, il dispose d’un pouvoir d'enquête, d’un pouvoir de recommandation, d’un pouvoir de proposition de réforme et d’un pouvoir d’injonction.</w:t>
      </w:r>
    </w:p>
    <w:p w:rsidR="00746FD6" w:rsidRDefault="00746FD6" w:rsidP="008C795C">
      <w:pPr>
        <w:spacing w:after="0"/>
        <w:jc w:val="both"/>
        <w:rPr>
          <w:rFonts w:cstheme="minorHAnsi"/>
          <w:sz w:val="28"/>
          <w:szCs w:val="28"/>
          <w:lang w:val="fr-FR"/>
        </w:rPr>
      </w:pPr>
    </w:p>
    <w:p w:rsidR="008833D2" w:rsidRDefault="00746FD6" w:rsidP="008C795C">
      <w:pPr>
        <w:jc w:val="both"/>
        <w:rPr>
          <w:rFonts w:cstheme="minorHAnsi"/>
          <w:b/>
          <w:sz w:val="28"/>
          <w:szCs w:val="28"/>
          <w:lang w:val="fr-FR"/>
        </w:rPr>
      </w:pPr>
      <w:r>
        <w:rPr>
          <w:rFonts w:cstheme="minorHAnsi"/>
          <w:b/>
          <w:sz w:val="28"/>
          <w:szCs w:val="28"/>
          <w:lang w:val="fr-FR"/>
        </w:rPr>
        <w:t xml:space="preserve">2.1 </w:t>
      </w:r>
      <w:r w:rsidR="008833D2">
        <w:rPr>
          <w:rFonts w:cstheme="minorHAnsi"/>
          <w:b/>
          <w:sz w:val="28"/>
          <w:szCs w:val="28"/>
          <w:lang w:val="fr-FR"/>
        </w:rPr>
        <w:t>LE DCAF</w:t>
      </w:r>
    </w:p>
    <w:p w:rsidR="008833D2" w:rsidRDefault="008833D2" w:rsidP="008C795C">
      <w:pPr>
        <w:jc w:val="both"/>
        <w:rPr>
          <w:sz w:val="28"/>
          <w:szCs w:val="28"/>
          <w:lang w:val="fr-CH"/>
        </w:rPr>
      </w:pPr>
      <w:r>
        <w:rPr>
          <w:sz w:val="28"/>
          <w:szCs w:val="28"/>
          <w:lang w:val="fr-CH"/>
        </w:rPr>
        <w:t xml:space="preserve">Le DCAF est un centre pour la sécurité, le développement et l’état de droit dont le siège est à Genève en suisse. Il s’agit d’une fondation internationale créée en 2000, dont la mission est de contribuer à renforcer la bonne gouvernance du secteur de la sécurité et d’accompagner les pays qui le souhaitent dans la </w:t>
      </w:r>
      <w:r>
        <w:rPr>
          <w:sz w:val="28"/>
          <w:szCs w:val="28"/>
          <w:lang w:val="fr-CH"/>
        </w:rPr>
        <w:lastRenderedPageBreak/>
        <w:t>reforme de ce secteur. Le DCAF intervient dans de nombreuses régions du monde, apportant son appui aux institutions internationales, régionales, nationales et locales impliquées dans la prestation, la supervision et le contrôle des services de justice et de sécurité. Il est guidé par les principes de neutralité, d’impartialité, de sensibilité et d’égalité, notamment la question du genre.</w:t>
      </w:r>
    </w:p>
    <w:p w:rsidR="008833D2" w:rsidRDefault="008833D2" w:rsidP="008C795C">
      <w:pPr>
        <w:jc w:val="both"/>
        <w:rPr>
          <w:sz w:val="28"/>
          <w:szCs w:val="28"/>
          <w:lang w:val="fr-CH"/>
        </w:rPr>
      </w:pPr>
      <w:r>
        <w:rPr>
          <w:sz w:val="28"/>
          <w:szCs w:val="28"/>
          <w:lang w:val="fr-CH"/>
        </w:rPr>
        <w:t>Le DCAF est présent au sahel depuis plusieurs années. Il accompagne, depuis 2014, des institutions Nigériennes dans la mise en œuvre de projets destinés à renforcer l’état de droit, notamment en améliorant la transparence, l’intégrité, le respect des droits humains et le rendre compte au sein des forces  de sécurité.</w:t>
      </w:r>
    </w:p>
    <w:p w:rsidR="00746FD6" w:rsidRDefault="00746FD6" w:rsidP="008C795C">
      <w:pPr>
        <w:spacing w:after="0"/>
        <w:jc w:val="both"/>
        <w:rPr>
          <w:rFonts w:cstheme="minorHAnsi"/>
          <w:b/>
          <w:sz w:val="28"/>
          <w:szCs w:val="28"/>
          <w:lang w:val="fr-FR"/>
        </w:rPr>
      </w:pPr>
    </w:p>
    <w:p w:rsidR="00746FD6" w:rsidRDefault="00746FD6" w:rsidP="008C795C">
      <w:pPr>
        <w:jc w:val="both"/>
        <w:rPr>
          <w:b/>
          <w:sz w:val="28"/>
          <w:szCs w:val="28"/>
          <w:lang w:val="fr-CH"/>
        </w:rPr>
      </w:pPr>
      <w:r>
        <w:rPr>
          <w:b/>
          <w:sz w:val="28"/>
          <w:szCs w:val="28"/>
          <w:lang w:val="fr-CH"/>
        </w:rPr>
        <w:t>II. CONTEXTE ET JUSTIFICATION DE L’ETUDE</w:t>
      </w:r>
    </w:p>
    <w:p w:rsidR="00FA4945" w:rsidRDefault="00FA4945" w:rsidP="008C795C">
      <w:pPr>
        <w:jc w:val="both"/>
        <w:rPr>
          <w:sz w:val="28"/>
          <w:szCs w:val="28"/>
          <w:lang w:val="fr-CH"/>
        </w:rPr>
      </w:pPr>
      <w:r w:rsidRPr="00FA4945">
        <w:rPr>
          <w:sz w:val="28"/>
          <w:szCs w:val="28"/>
          <w:lang w:val="fr-CH"/>
        </w:rPr>
        <w:t xml:space="preserve">Le </w:t>
      </w:r>
      <w:r w:rsidR="00580208" w:rsidRPr="00FA4945">
        <w:rPr>
          <w:sz w:val="28"/>
          <w:szCs w:val="28"/>
          <w:lang w:val="fr-CH"/>
        </w:rPr>
        <w:t>Niger,</w:t>
      </w:r>
      <w:r w:rsidR="00580208">
        <w:rPr>
          <w:sz w:val="28"/>
          <w:szCs w:val="28"/>
          <w:lang w:val="fr-CH"/>
        </w:rPr>
        <w:t xml:space="preserve"> à</w:t>
      </w:r>
      <w:r w:rsidRPr="00FA4945">
        <w:rPr>
          <w:sz w:val="28"/>
          <w:szCs w:val="28"/>
          <w:lang w:val="fr-CH"/>
        </w:rPr>
        <w:t xml:space="preserve"> l’instar d’autres pays de la </w:t>
      </w:r>
      <w:r w:rsidR="007623CB" w:rsidRPr="00FA4945">
        <w:rPr>
          <w:sz w:val="28"/>
          <w:szCs w:val="28"/>
          <w:lang w:val="fr-CH"/>
        </w:rPr>
        <w:t>sous-région</w:t>
      </w:r>
      <w:r w:rsidR="00580208">
        <w:rPr>
          <w:sz w:val="28"/>
          <w:szCs w:val="28"/>
          <w:lang w:val="fr-CH"/>
        </w:rPr>
        <w:t xml:space="preserve"> ouest africaine connait d</w:t>
      </w:r>
      <w:r w:rsidRPr="00FA4945">
        <w:rPr>
          <w:sz w:val="28"/>
          <w:szCs w:val="28"/>
          <w:lang w:val="fr-CH"/>
        </w:rPr>
        <w:t xml:space="preserve">es </w:t>
      </w:r>
      <w:r w:rsidR="00580208" w:rsidRPr="00FA4945">
        <w:rPr>
          <w:sz w:val="28"/>
          <w:szCs w:val="28"/>
          <w:lang w:val="fr-CH"/>
        </w:rPr>
        <w:t>épreuves</w:t>
      </w:r>
      <w:r w:rsidRPr="00FA4945">
        <w:rPr>
          <w:sz w:val="28"/>
          <w:szCs w:val="28"/>
          <w:lang w:val="fr-CH"/>
        </w:rPr>
        <w:t>, d’abord du fait de l’</w:t>
      </w:r>
      <w:r w:rsidR="00580208" w:rsidRPr="00FA4945">
        <w:rPr>
          <w:sz w:val="28"/>
          <w:szCs w:val="28"/>
          <w:lang w:val="fr-CH"/>
        </w:rPr>
        <w:t>insécurité</w:t>
      </w:r>
      <w:r w:rsidRPr="00FA4945">
        <w:rPr>
          <w:sz w:val="28"/>
          <w:szCs w:val="28"/>
          <w:lang w:val="fr-CH"/>
        </w:rPr>
        <w:t xml:space="preserve"> qui </w:t>
      </w:r>
      <w:r w:rsidR="00580208" w:rsidRPr="00FA4945">
        <w:rPr>
          <w:sz w:val="28"/>
          <w:szCs w:val="28"/>
          <w:lang w:val="fr-CH"/>
        </w:rPr>
        <w:t>résulte</w:t>
      </w:r>
      <w:r w:rsidRPr="00FA4945">
        <w:rPr>
          <w:sz w:val="28"/>
          <w:szCs w:val="28"/>
          <w:lang w:val="fr-CH"/>
        </w:rPr>
        <w:t xml:space="preserve"> des attaques </w:t>
      </w:r>
      <w:r w:rsidR="007623CB" w:rsidRPr="00FA4945">
        <w:rPr>
          <w:sz w:val="28"/>
          <w:szCs w:val="28"/>
          <w:lang w:val="fr-CH"/>
        </w:rPr>
        <w:t>djihadistes</w:t>
      </w:r>
      <w:r w:rsidRPr="00FA4945">
        <w:rPr>
          <w:sz w:val="28"/>
          <w:szCs w:val="28"/>
          <w:lang w:val="fr-CH"/>
        </w:rPr>
        <w:t xml:space="preserve"> dans plusieurs </w:t>
      </w:r>
      <w:r w:rsidR="00580208" w:rsidRPr="00FA4945">
        <w:rPr>
          <w:sz w:val="28"/>
          <w:szCs w:val="28"/>
          <w:lang w:val="fr-CH"/>
        </w:rPr>
        <w:t>régions</w:t>
      </w:r>
      <w:r w:rsidRPr="00FA4945">
        <w:rPr>
          <w:sz w:val="28"/>
          <w:szCs w:val="28"/>
          <w:lang w:val="fr-CH"/>
        </w:rPr>
        <w:t xml:space="preserve">, et aujourd’hui </w:t>
      </w:r>
      <w:r w:rsidR="007623CB" w:rsidRPr="00FA4945">
        <w:rPr>
          <w:sz w:val="28"/>
          <w:szCs w:val="28"/>
          <w:lang w:val="fr-CH"/>
        </w:rPr>
        <w:t>à</w:t>
      </w:r>
      <w:r w:rsidRPr="00FA4945">
        <w:rPr>
          <w:sz w:val="28"/>
          <w:szCs w:val="28"/>
          <w:lang w:val="fr-CH"/>
        </w:rPr>
        <w:t xml:space="preserve"> cause de la </w:t>
      </w:r>
      <w:r w:rsidR="00580208" w:rsidRPr="00FA4945">
        <w:rPr>
          <w:sz w:val="28"/>
          <w:szCs w:val="28"/>
          <w:lang w:val="fr-CH"/>
        </w:rPr>
        <w:t>pandémie</w:t>
      </w:r>
      <w:r w:rsidRPr="00FA4945">
        <w:rPr>
          <w:sz w:val="28"/>
          <w:szCs w:val="28"/>
          <w:lang w:val="fr-CH"/>
        </w:rPr>
        <w:t xml:space="preserve"> liée au COVID-19. Cette situation </w:t>
      </w:r>
      <w:r w:rsidR="00580208">
        <w:rPr>
          <w:sz w:val="28"/>
          <w:szCs w:val="28"/>
          <w:lang w:val="fr-CH"/>
        </w:rPr>
        <w:t>a conduit le gouvernement à</w:t>
      </w:r>
      <w:r w:rsidRPr="00FA4945">
        <w:rPr>
          <w:sz w:val="28"/>
          <w:szCs w:val="28"/>
          <w:lang w:val="fr-CH"/>
        </w:rPr>
        <w:t xml:space="preserve"> édicter des mesures d’urgence, d’abord dans le cadre de l’Etat d’urgence </w:t>
      </w:r>
      <w:r w:rsidR="00580208" w:rsidRPr="00FA4945">
        <w:rPr>
          <w:sz w:val="28"/>
          <w:szCs w:val="28"/>
          <w:lang w:val="fr-CH"/>
        </w:rPr>
        <w:t>décrété</w:t>
      </w:r>
      <w:r w:rsidRPr="00FA4945">
        <w:rPr>
          <w:sz w:val="28"/>
          <w:szCs w:val="28"/>
          <w:lang w:val="fr-CH"/>
        </w:rPr>
        <w:t xml:space="preserve"> dans plusieurs </w:t>
      </w:r>
      <w:r w:rsidR="00580208" w:rsidRPr="00FA4945">
        <w:rPr>
          <w:sz w:val="28"/>
          <w:szCs w:val="28"/>
          <w:lang w:val="fr-CH"/>
        </w:rPr>
        <w:t>régions</w:t>
      </w:r>
      <w:r w:rsidRPr="00FA4945">
        <w:rPr>
          <w:sz w:val="28"/>
          <w:szCs w:val="28"/>
          <w:lang w:val="fr-CH"/>
        </w:rPr>
        <w:t xml:space="preserve"> et ensuite l’Etat d’urgence sani</w:t>
      </w:r>
      <w:r w:rsidR="00580208">
        <w:rPr>
          <w:sz w:val="28"/>
          <w:szCs w:val="28"/>
          <w:lang w:val="fr-CH"/>
        </w:rPr>
        <w:t>t</w:t>
      </w:r>
      <w:r w:rsidRPr="00FA4945">
        <w:rPr>
          <w:sz w:val="28"/>
          <w:szCs w:val="28"/>
          <w:lang w:val="fr-CH"/>
        </w:rPr>
        <w:t xml:space="preserve">aire, </w:t>
      </w:r>
      <w:r w:rsidR="00580208" w:rsidRPr="00FA4945">
        <w:rPr>
          <w:sz w:val="28"/>
          <w:szCs w:val="28"/>
          <w:lang w:val="fr-CH"/>
        </w:rPr>
        <w:t>décrété</w:t>
      </w:r>
      <w:r w:rsidR="00580208">
        <w:rPr>
          <w:sz w:val="28"/>
          <w:szCs w:val="28"/>
          <w:lang w:val="fr-CH"/>
        </w:rPr>
        <w:t xml:space="preserve"> à</w:t>
      </w:r>
      <w:r w:rsidRPr="00FA4945">
        <w:rPr>
          <w:sz w:val="28"/>
          <w:szCs w:val="28"/>
          <w:lang w:val="fr-CH"/>
        </w:rPr>
        <w:t xml:space="preserve"> travers tout le pays. La </w:t>
      </w:r>
      <w:r w:rsidR="00580208" w:rsidRPr="00FA4945">
        <w:rPr>
          <w:sz w:val="28"/>
          <w:szCs w:val="28"/>
          <w:lang w:val="fr-CH"/>
        </w:rPr>
        <w:t>légalité</w:t>
      </w:r>
      <w:r w:rsidRPr="00FA4945">
        <w:rPr>
          <w:sz w:val="28"/>
          <w:szCs w:val="28"/>
          <w:lang w:val="fr-CH"/>
        </w:rPr>
        <w:t xml:space="preserve">  ainsi mise en vacance, les libertés publiques et individuelles se trouvent mise</w:t>
      </w:r>
      <w:r w:rsidR="00092B79">
        <w:rPr>
          <w:sz w:val="28"/>
          <w:szCs w:val="28"/>
          <w:lang w:val="fr-CH"/>
        </w:rPr>
        <w:t>s</w:t>
      </w:r>
      <w:r w:rsidRPr="00FA4945">
        <w:rPr>
          <w:sz w:val="28"/>
          <w:szCs w:val="28"/>
          <w:lang w:val="fr-CH"/>
        </w:rPr>
        <w:t xml:space="preserve"> </w:t>
      </w:r>
      <w:r w:rsidR="00580208">
        <w:rPr>
          <w:sz w:val="28"/>
          <w:szCs w:val="28"/>
          <w:lang w:val="fr-CH"/>
        </w:rPr>
        <w:t>à</w:t>
      </w:r>
      <w:r w:rsidR="00092B79">
        <w:rPr>
          <w:sz w:val="28"/>
          <w:szCs w:val="28"/>
          <w:lang w:val="fr-CH"/>
        </w:rPr>
        <w:t xml:space="preserve"> rude </w:t>
      </w:r>
      <w:r w:rsidR="00580208">
        <w:rPr>
          <w:sz w:val="28"/>
          <w:szCs w:val="28"/>
          <w:lang w:val="fr-CH"/>
        </w:rPr>
        <w:t>épreuve</w:t>
      </w:r>
      <w:r w:rsidR="00092B79">
        <w:rPr>
          <w:sz w:val="28"/>
          <w:szCs w:val="28"/>
          <w:lang w:val="fr-CH"/>
        </w:rPr>
        <w:t xml:space="preserve">. Cette situation peut encore durer longtemps, dans la mesure </w:t>
      </w:r>
      <w:r w:rsidR="00580208">
        <w:rPr>
          <w:sz w:val="28"/>
          <w:szCs w:val="28"/>
          <w:lang w:val="fr-CH"/>
        </w:rPr>
        <w:t>où</w:t>
      </w:r>
      <w:r w:rsidR="00092B79">
        <w:rPr>
          <w:sz w:val="28"/>
          <w:szCs w:val="28"/>
          <w:lang w:val="fr-CH"/>
        </w:rPr>
        <w:t xml:space="preserve"> les attaques </w:t>
      </w:r>
      <w:r w:rsidR="007623CB">
        <w:rPr>
          <w:sz w:val="28"/>
          <w:szCs w:val="28"/>
          <w:lang w:val="fr-CH"/>
        </w:rPr>
        <w:t>djihadistes</w:t>
      </w:r>
      <w:r w:rsidR="00092B79">
        <w:rPr>
          <w:sz w:val="28"/>
          <w:szCs w:val="28"/>
          <w:lang w:val="fr-CH"/>
        </w:rPr>
        <w:t xml:space="preserve"> sont </w:t>
      </w:r>
      <w:r w:rsidR="00580208">
        <w:rPr>
          <w:sz w:val="28"/>
          <w:szCs w:val="28"/>
          <w:lang w:val="fr-CH"/>
        </w:rPr>
        <w:t>récurrentes</w:t>
      </w:r>
      <w:r w:rsidR="00092B79">
        <w:rPr>
          <w:sz w:val="28"/>
          <w:szCs w:val="28"/>
          <w:lang w:val="fr-CH"/>
        </w:rPr>
        <w:t xml:space="preserve"> et la </w:t>
      </w:r>
      <w:r w:rsidR="00580208">
        <w:rPr>
          <w:sz w:val="28"/>
          <w:szCs w:val="28"/>
          <w:lang w:val="fr-CH"/>
        </w:rPr>
        <w:t>pandémie</w:t>
      </w:r>
      <w:r w:rsidR="00092B79">
        <w:rPr>
          <w:sz w:val="28"/>
          <w:szCs w:val="28"/>
          <w:lang w:val="fr-CH"/>
        </w:rPr>
        <w:t xml:space="preserve"> liée au COVID-19, même si elle semble </w:t>
      </w:r>
      <w:r w:rsidR="00580208">
        <w:rPr>
          <w:sz w:val="28"/>
          <w:szCs w:val="28"/>
          <w:lang w:val="fr-CH"/>
        </w:rPr>
        <w:t>éradiquée</w:t>
      </w:r>
      <w:r w:rsidR="00092B79">
        <w:rPr>
          <w:sz w:val="28"/>
          <w:szCs w:val="28"/>
          <w:lang w:val="fr-CH"/>
        </w:rPr>
        <w:t xml:space="preserve"> et vain</w:t>
      </w:r>
      <w:r w:rsidR="00644016">
        <w:rPr>
          <w:sz w:val="28"/>
          <w:szCs w:val="28"/>
          <w:lang w:val="fr-CH"/>
        </w:rPr>
        <w:t xml:space="preserve">cue, peut soudainement resurgir. Le pays pourrait donc </w:t>
      </w:r>
      <w:r w:rsidR="00580208">
        <w:rPr>
          <w:sz w:val="28"/>
          <w:szCs w:val="28"/>
          <w:lang w:val="fr-CH"/>
        </w:rPr>
        <w:t>êtr</w:t>
      </w:r>
      <w:r w:rsidR="00644016">
        <w:rPr>
          <w:sz w:val="28"/>
          <w:szCs w:val="28"/>
          <w:lang w:val="fr-CH"/>
        </w:rPr>
        <w:t xml:space="preserve">e </w:t>
      </w:r>
      <w:r w:rsidR="00580208">
        <w:rPr>
          <w:sz w:val="28"/>
          <w:szCs w:val="28"/>
          <w:lang w:val="fr-CH"/>
        </w:rPr>
        <w:t>administrer</w:t>
      </w:r>
      <w:r w:rsidR="00644016">
        <w:rPr>
          <w:sz w:val="28"/>
          <w:szCs w:val="28"/>
          <w:lang w:val="fr-CH"/>
        </w:rPr>
        <w:t xml:space="preserve"> sous un </w:t>
      </w:r>
      <w:r w:rsidR="00580208">
        <w:rPr>
          <w:sz w:val="28"/>
          <w:szCs w:val="28"/>
          <w:lang w:val="fr-CH"/>
        </w:rPr>
        <w:t>régime</w:t>
      </w:r>
      <w:r w:rsidR="00644016">
        <w:rPr>
          <w:sz w:val="28"/>
          <w:szCs w:val="28"/>
          <w:lang w:val="fr-CH"/>
        </w:rPr>
        <w:t xml:space="preserve"> exceptionnel dont les </w:t>
      </w:r>
      <w:r w:rsidR="00580208">
        <w:rPr>
          <w:sz w:val="28"/>
          <w:szCs w:val="28"/>
          <w:lang w:val="fr-CH"/>
        </w:rPr>
        <w:t>conséquences</w:t>
      </w:r>
      <w:r w:rsidR="00644016">
        <w:rPr>
          <w:sz w:val="28"/>
          <w:szCs w:val="28"/>
          <w:lang w:val="fr-CH"/>
        </w:rPr>
        <w:t xml:space="preserve"> </w:t>
      </w:r>
      <w:r w:rsidR="00580208">
        <w:rPr>
          <w:sz w:val="28"/>
          <w:szCs w:val="28"/>
          <w:lang w:val="fr-CH"/>
        </w:rPr>
        <w:t>immédiates</w:t>
      </w:r>
      <w:r w:rsidR="00644016">
        <w:rPr>
          <w:sz w:val="28"/>
          <w:szCs w:val="28"/>
          <w:lang w:val="fr-CH"/>
        </w:rPr>
        <w:t xml:space="preserve"> demeurent la restriction des libertés et </w:t>
      </w:r>
      <w:r w:rsidR="00580208">
        <w:rPr>
          <w:sz w:val="28"/>
          <w:szCs w:val="28"/>
          <w:lang w:val="fr-CH"/>
        </w:rPr>
        <w:t>peut,</w:t>
      </w:r>
      <w:r w:rsidR="00644016">
        <w:rPr>
          <w:sz w:val="28"/>
          <w:szCs w:val="28"/>
          <w:lang w:val="fr-CH"/>
        </w:rPr>
        <w:t xml:space="preserve"> l’abus sur les libertés. Naturellement, la gestion de l’ordre pourrait donner lieu </w:t>
      </w:r>
      <w:proofErr w:type="spellStart"/>
      <w:r w:rsidR="00644016">
        <w:rPr>
          <w:sz w:val="28"/>
          <w:szCs w:val="28"/>
          <w:lang w:val="fr-CH"/>
        </w:rPr>
        <w:t>a</w:t>
      </w:r>
      <w:proofErr w:type="spellEnd"/>
      <w:r w:rsidR="00644016">
        <w:rPr>
          <w:sz w:val="28"/>
          <w:szCs w:val="28"/>
          <w:lang w:val="fr-CH"/>
        </w:rPr>
        <w:t xml:space="preserve"> des abus contre les droits et libertés des citoyens dans la mesure </w:t>
      </w:r>
      <w:r w:rsidR="0060249F">
        <w:rPr>
          <w:sz w:val="28"/>
          <w:szCs w:val="28"/>
          <w:lang w:val="fr-CH"/>
        </w:rPr>
        <w:t>où</w:t>
      </w:r>
      <w:r w:rsidR="00644016">
        <w:rPr>
          <w:sz w:val="28"/>
          <w:szCs w:val="28"/>
          <w:lang w:val="fr-CH"/>
        </w:rPr>
        <w:t xml:space="preserve"> les pouvoirs de l’administration ser</w:t>
      </w:r>
      <w:r w:rsidR="00580208">
        <w:rPr>
          <w:sz w:val="28"/>
          <w:szCs w:val="28"/>
          <w:lang w:val="fr-CH"/>
        </w:rPr>
        <w:t>o</w:t>
      </w:r>
      <w:r w:rsidR="00644016">
        <w:rPr>
          <w:sz w:val="28"/>
          <w:szCs w:val="28"/>
          <w:lang w:val="fr-CH"/>
        </w:rPr>
        <w:t xml:space="preserve">nt renforcés et les forces de </w:t>
      </w:r>
      <w:r w:rsidR="00580208">
        <w:rPr>
          <w:sz w:val="28"/>
          <w:szCs w:val="28"/>
          <w:lang w:val="fr-CH"/>
        </w:rPr>
        <w:t>défense</w:t>
      </w:r>
      <w:r w:rsidR="00644016">
        <w:rPr>
          <w:sz w:val="28"/>
          <w:szCs w:val="28"/>
          <w:lang w:val="fr-CH"/>
        </w:rPr>
        <w:t xml:space="preserve"> et de </w:t>
      </w:r>
      <w:r w:rsidR="00580208">
        <w:rPr>
          <w:sz w:val="28"/>
          <w:szCs w:val="28"/>
          <w:lang w:val="fr-CH"/>
        </w:rPr>
        <w:t>sécurité,</w:t>
      </w:r>
      <w:r w:rsidR="00644016">
        <w:rPr>
          <w:sz w:val="28"/>
          <w:szCs w:val="28"/>
          <w:lang w:val="fr-CH"/>
        </w:rPr>
        <w:t xml:space="preserve"> </w:t>
      </w:r>
      <w:r w:rsidR="00580208">
        <w:rPr>
          <w:sz w:val="28"/>
          <w:szCs w:val="28"/>
          <w:lang w:val="fr-CH"/>
        </w:rPr>
        <w:t>très</w:t>
      </w:r>
      <w:r w:rsidR="00644016">
        <w:rPr>
          <w:sz w:val="28"/>
          <w:szCs w:val="28"/>
          <w:lang w:val="fr-CH"/>
        </w:rPr>
        <w:t xml:space="preserve"> sollicitées dans cette situation pourraient se permettre tous les abus.</w:t>
      </w:r>
    </w:p>
    <w:p w:rsidR="008849DA" w:rsidRPr="00FA4945" w:rsidRDefault="008849DA" w:rsidP="008C795C">
      <w:pPr>
        <w:jc w:val="both"/>
        <w:rPr>
          <w:sz w:val="28"/>
          <w:szCs w:val="28"/>
          <w:lang w:val="fr-CH"/>
        </w:rPr>
      </w:pPr>
      <w:r>
        <w:rPr>
          <w:sz w:val="28"/>
          <w:szCs w:val="28"/>
          <w:lang w:val="fr-CH"/>
        </w:rPr>
        <w:t xml:space="preserve">Il </w:t>
      </w:r>
      <w:proofErr w:type="spellStart"/>
      <w:r>
        <w:rPr>
          <w:sz w:val="28"/>
          <w:szCs w:val="28"/>
          <w:lang w:val="fr-CH"/>
        </w:rPr>
        <w:t>ya</w:t>
      </w:r>
      <w:proofErr w:type="spellEnd"/>
      <w:r>
        <w:rPr>
          <w:sz w:val="28"/>
          <w:szCs w:val="28"/>
          <w:lang w:val="fr-CH"/>
        </w:rPr>
        <w:t xml:space="preserve"> lieu alors d’</w:t>
      </w:r>
      <w:r w:rsidR="00580208">
        <w:rPr>
          <w:sz w:val="28"/>
          <w:szCs w:val="28"/>
          <w:lang w:val="fr-CH"/>
        </w:rPr>
        <w:t>outiller</w:t>
      </w:r>
      <w:r>
        <w:rPr>
          <w:sz w:val="28"/>
          <w:szCs w:val="28"/>
          <w:lang w:val="fr-CH"/>
        </w:rPr>
        <w:t xml:space="preserve"> et d’encadrer ces </w:t>
      </w:r>
      <w:r w:rsidR="00580208">
        <w:rPr>
          <w:sz w:val="28"/>
          <w:szCs w:val="28"/>
          <w:lang w:val="fr-CH"/>
        </w:rPr>
        <w:t>dernières</w:t>
      </w:r>
      <w:r>
        <w:rPr>
          <w:sz w:val="28"/>
          <w:szCs w:val="28"/>
          <w:lang w:val="fr-CH"/>
        </w:rPr>
        <w:t xml:space="preserve"> dans cet exercice difficile, en </w:t>
      </w:r>
      <w:r w:rsidR="00580208">
        <w:rPr>
          <w:sz w:val="28"/>
          <w:szCs w:val="28"/>
          <w:lang w:val="fr-CH"/>
        </w:rPr>
        <w:t>élaborant</w:t>
      </w:r>
      <w:r>
        <w:rPr>
          <w:sz w:val="28"/>
          <w:szCs w:val="28"/>
          <w:lang w:val="fr-CH"/>
        </w:rPr>
        <w:t xml:space="preserve"> un document simplifié sur la gestion de l’ordre en situation exceptionnelle, suivie d’une formation des principaux responsables du maintien de l’</w:t>
      </w:r>
      <w:r w:rsidR="00984E65">
        <w:rPr>
          <w:sz w:val="28"/>
          <w:szCs w:val="28"/>
          <w:lang w:val="fr-CH"/>
        </w:rPr>
        <w:t xml:space="preserve">ordre, au niveau des </w:t>
      </w:r>
      <w:r w:rsidR="007623CB">
        <w:rPr>
          <w:sz w:val="28"/>
          <w:szCs w:val="28"/>
          <w:lang w:val="fr-CH"/>
        </w:rPr>
        <w:t>chefs-lieux</w:t>
      </w:r>
      <w:r w:rsidR="00984E65">
        <w:rPr>
          <w:sz w:val="28"/>
          <w:szCs w:val="28"/>
          <w:lang w:val="fr-CH"/>
        </w:rPr>
        <w:t xml:space="preserve"> de </w:t>
      </w:r>
      <w:r w:rsidR="00E57B66">
        <w:rPr>
          <w:sz w:val="28"/>
          <w:szCs w:val="28"/>
          <w:lang w:val="fr-CH"/>
        </w:rPr>
        <w:t>cinq</w:t>
      </w:r>
      <w:r w:rsidR="00C2072B">
        <w:rPr>
          <w:sz w:val="28"/>
          <w:szCs w:val="28"/>
          <w:lang w:val="fr-CH"/>
        </w:rPr>
        <w:t xml:space="preserve"> </w:t>
      </w:r>
      <w:r w:rsidR="00580208">
        <w:rPr>
          <w:sz w:val="28"/>
          <w:szCs w:val="28"/>
          <w:lang w:val="fr-CH"/>
        </w:rPr>
        <w:t>régions</w:t>
      </w:r>
      <w:r w:rsidR="00A44DE7">
        <w:rPr>
          <w:sz w:val="28"/>
          <w:szCs w:val="28"/>
          <w:lang w:val="fr-CH"/>
        </w:rPr>
        <w:t xml:space="preserve"> du Niger , à</w:t>
      </w:r>
      <w:r w:rsidR="00C2072B">
        <w:rPr>
          <w:sz w:val="28"/>
          <w:szCs w:val="28"/>
          <w:lang w:val="fr-CH"/>
        </w:rPr>
        <w:t xml:space="preserve"> savoir Agadez, Diffa, </w:t>
      </w:r>
      <w:r w:rsidR="00AC5D7D">
        <w:rPr>
          <w:sz w:val="28"/>
          <w:szCs w:val="28"/>
          <w:lang w:val="fr-CH"/>
        </w:rPr>
        <w:t xml:space="preserve">DOSSO, </w:t>
      </w:r>
      <w:r w:rsidR="00C2072B">
        <w:rPr>
          <w:sz w:val="28"/>
          <w:szCs w:val="28"/>
          <w:lang w:val="fr-CH"/>
        </w:rPr>
        <w:t xml:space="preserve">Tahoua et </w:t>
      </w:r>
      <w:r w:rsidR="007623CB">
        <w:rPr>
          <w:sz w:val="28"/>
          <w:szCs w:val="28"/>
          <w:lang w:val="fr-CH"/>
        </w:rPr>
        <w:t>Tillabéry</w:t>
      </w:r>
      <w:r w:rsidR="00C2072B">
        <w:rPr>
          <w:sz w:val="28"/>
          <w:szCs w:val="28"/>
          <w:lang w:val="fr-CH"/>
        </w:rPr>
        <w:t>.</w:t>
      </w:r>
    </w:p>
    <w:p w:rsidR="00746FD6" w:rsidRDefault="00746FD6" w:rsidP="008C795C">
      <w:pPr>
        <w:jc w:val="both"/>
        <w:rPr>
          <w:sz w:val="28"/>
          <w:szCs w:val="28"/>
          <w:lang w:val="fr-CH"/>
        </w:rPr>
      </w:pPr>
      <w:r>
        <w:rPr>
          <w:b/>
          <w:sz w:val="28"/>
          <w:szCs w:val="28"/>
          <w:lang w:val="fr-CH"/>
        </w:rPr>
        <w:lastRenderedPageBreak/>
        <w:t xml:space="preserve">III OBJECTIFS POURSUIVIS </w:t>
      </w:r>
    </w:p>
    <w:p w:rsidR="00746FD6" w:rsidRPr="00BF6DCD" w:rsidRDefault="00BF6DCD" w:rsidP="00BF6DCD">
      <w:pPr>
        <w:pStyle w:val="Paragraphedeliste"/>
        <w:numPr>
          <w:ilvl w:val="1"/>
          <w:numId w:val="3"/>
        </w:numPr>
        <w:jc w:val="both"/>
        <w:rPr>
          <w:b/>
          <w:sz w:val="28"/>
          <w:szCs w:val="28"/>
          <w:lang w:val="fr-CH"/>
        </w:rPr>
      </w:pPr>
      <w:r>
        <w:rPr>
          <w:b/>
          <w:sz w:val="28"/>
          <w:szCs w:val="28"/>
          <w:lang w:val="fr-CH"/>
        </w:rPr>
        <w:t xml:space="preserve"> </w:t>
      </w:r>
      <w:r w:rsidR="00746FD6" w:rsidRPr="00BF6DCD">
        <w:rPr>
          <w:b/>
          <w:sz w:val="28"/>
          <w:szCs w:val="28"/>
          <w:lang w:val="fr-CH"/>
        </w:rPr>
        <w:t>Objectif général</w:t>
      </w:r>
    </w:p>
    <w:p w:rsidR="00885221" w:rsidRPr="00885221" w:rsidRDefault="00885221" w:rsidP="008C795C">
      <w:pPr>
        <w:jc w:val="both"/>
        <w:rPr>
          <w:sz w:val="28"/>
          <w:szCs w:val="28"/>
          <w:lang w:val="fr-CH"/>
        </w:rPr>
      </w:pPr>
      <w:r w:rsidRPr="00885221">
        <w:rPr>
          <w:sz w:val="28"/>
          <w:szCs w:val="28"/>
          <w:lang w:val="fr-CH"/>
        </w:rPr>
        <w:t>L’</w:t>
      </w:r>
      <w:r w:rsidR="009564BF" w:rsidRPr="00885221">
        <w:rPr>
          <w:sz w:val="28"/>
          <w:szCs w:val="28"/>
          <w:lang w:val="fr-CH"/>
        </w:rPr>
        <w:t>objectif</w:t>
      </w:r>
      <w:r w:rsidRPr="00885221">
        <w:rPr>
          <w:sz w:val="28"/>
          <w:szCs w:val="28"/>
          <w:lang w:val="fr-CH"/>
        </w:rPr>
        <w:t xml:space="preserve"> principal de l’activité est de former et d’informer les responsables des services de </w:t>
      </w:r>
      <w:r w:rsidR="009564BF" w:rsidRPr="00885221">
        <w:rPr>
          <w:sz w:val="28"/>
          <w:szCs w:val="28"/>
          <w:lang w:val="fr-CH"/>
        </w:rPr>
        <w:t>sécurité</w:t>
      </w:r>
      <w:r w:rsidRPr="00885221">
        <w:rPr>
          <w:sz w:val="28"/>
          <w:szCs w:val="28"/>
          <w:lang w:val="fr-CH"/>
        </w:rPr>
        <w:t xml:space="preserve"> sur l’</w:t>
      </w:r>
      <w:r w:rsidR="009564BF" w:rsidRPr="00885221">
        <w:rPr>
          <w:sz w:val="28"/>
          <w:szCs w:val="28"/>
          <w:lang w:val="fr-CH"/>
        </w:rPr>
        <w:t>étendue</w:t>
      </w:r>
      <w:r w:rsidRPr="00885221">
        <w:rPr>
          <w:sz w:val="28"/>
          <w:szCs w:val="28"/>
          <w:lang w:val="fr-CH"/>
        </w:rPr>
        <w:t xml:space="preserve"> et les limites  des pouvoirs </w:t>
      </w:r>
      <w:r w:rsidR="009564BF" w:rsidRPr="00885221">
        <w:rPr>
          <w:sz w:val="28"/>
          <w:szCs w:val="28"/>
          <w:lang w:val="fr-CH"/>
        </w:rPr>
        <w:t>exceptionn</w:t>
      </w:r>
      <w:r w:rsidR="009564BF">
        <w:rPr>
          <w:sz w:val="28"/>
          <w:szCs w:val="28"/>
          <w:lang w:val="fr-CH"/>
        </w:rPr>
        <w:t>els</w:t>
      </w:r>
      <w:r>
        <w:rPr>
          <w:sz w:val="28"/>
          <w:szCs w:val="28"/>
          <w:lang w:val="fr-CH"/>
        </w:rPr>
        <w:t>.</w:t>
      </w:r>
      <w:r w:rsidRPr="00885221">
        <w:rPr>
          <w:sz w:val="28"/>
          <w:szCs w:val="28"/>
          <w:lang w:val="fr-CH"/>
        </w:rPr>
        <w:t xml:space="preserve"> </w:t>
      </w:r>
    </w:p>
    <w:p w:rsidR="00746FD6" w:rsidRDefault="00746FD6" w:rsidP="008C795C">
      <w:pPr>
        <w:jc w:val="both"/>
        <w:rPr>
          <w:b/>
          <w:sz w:val="28"/>
          <w:szCs w:val="28"/>
          <w:lang w:val="fr-CH"/>
        </w:rPr>
      </w:pPr>
      <w:r>
        <w:rPr>
          <w:b/>
          <w:sz w:val="28"/>
          <w:szCs w:val="28"/>
          <w:lang w:val="fr-CH"/>
        </w:rPr>
        <w:t>2.3 Objectifs spécifiques</w:t>
      </w:r>
    </w:p>
    <w:p w:rsidR="00746FD6" w:rsidRDefault="00885221" w:rsidP="008C795C">
      <w:pPr>
        <w:jc w:val="both"/>
        <w:rPr>
          <w:sz w:val="28"/>
          <w:szCs w:val="28"/>
          <w:lang w:val="fr-CH"/>
        </w:rPr>
      </w:pPr>
      <w:r>
        <w:rPr>
          <w:sz w:val="28"/>
          <w:szCs w:val="28"/>
          <w:lang w:val="fr-CH"/>
        </w:rPr>
        <w:t xml:space="preserve">De façon spécifique, l’activité </w:t>
      </w:r>
      <w:r w:rsidR="00746FD6">
        <w:rPr>
          <w:sz w:val="28"/>
          <w:szCs w:val="28"/>
          <w:lang w:val="fr-CH"/>
        </w:rPr>
        <w:t xml:space="preserve"> vise à :</w:t>
      </w:r>
    </w:p>
    <w:p w:rsidR="00885221" w:rsidRDefault="00885221" w:rsidP="008C795C">
      <w:pPr>
        <w:jc w:val="both"/>
        <w:rPr>
          <w:sz w:val="28"/>
          <w:szCs w:val="28"/>
          <w:lang w:val="fr-CH"/>
        </w:rPr>
      </w:pPr>
      <w:r>
        <w:rPr>
          <w:sz w:val="28"/>
          <w:szCs w:val="28"/>
          <w:lang w:val="fr-CH"/>
        </w:rPr>
        <w:t>-</w:t>
      </w:r>
      <w:r w:rsidR="00E66A89">
        <w:rPr>
          <w:sz w:val="28"/>
          <w:szCs w:val="28"/>
          <w:lang w:val="fr-CH"/>
        </w:rPr>
        <w:t xml:space="preserve">Consolider la </w:t>
      </w:r>
      <w:r w:rsidR="009564BF">
        <w:rPr>
          <w:sz w:val="28"/>
          <w:szCs w:val="28"/>
          <w:lang w:val="fr-CH"/>
        </w:rPr>
        <w:t>compréhension</w:t>
      </w:r>
      <w:r w:rsidR="00E66A89">
        <w:rPr>
          <w:sz w:val="28"/>
          <w:szCs w:val="28"/>
          <w:lang w:val="fr-CH"/>
        </w:rPr>
        <w:t xml:space="preserve"> des Forces de </w:t>
      </w:r>
      <w:r w:rsidR="009564BF">
        <w:rPr>
          <w:sz w:val="28"/>
          <w:szCs w:val="28"/>
          <w:lang w:val="fr-CH"/>
        </w:rPr>
        <w:t>Défense</w:t>
      </w:r>
      <w:r w:rsidR="00E66A89">
        <w:rPr>
          <w:sz w:val="28"/>
          <w:szCs w:val="28"/>
          <w:lang w:val="fr-CH"/>
        </w:rPr>
        <w:t xml:space="preserve"> et de </w:t>
      </w:r>
      <w:r w:rsidR="009564BF">
        <w:rPr>
          <w:sz w:val="28"/>
          <w:szCs w:val="28"/>
          <w:lang w:val="fr-CH"/>
        </w:rPr>
        <w:t>Sécurité</w:t>
      </w:r>
      <w:r w:rsidR="00E66A89">
        <w:rPr>
          <w:sz w:val="28"/>
          <w:szCs w:val="28"/>
          <w:lang w:val="fr-CH"/>
        </w:rPr>
        <w:t xml:space="preserve"> sur la nature des pouvoirs de crise ;</w:t>
      </w:r>
    </w:p>
    <w:p w:rsidR="00E66A89" w:rsidRDefault="00E66A89" w:rsidP="008C795C">
      <w:pPr>
        <w:jc w:val="both"/>
        <w:rPr>
          <w:sz w:val="28"/>
          <w:szCs w:val="28"/>
          <w:lang w:val="fr-CH"/>
        </w:rPr>
      </w:pPr>
      <w:r>
        <w:rPr>
          <w:sz w:val="28"/>
          <w:szCs w:val="28"/>
          <w:lang w:val="fr-CH"/>
        </w:rPr>
        <w:t>-Renforcer le professionnalisme des FDS dans les situations de crise</w:t>
      </w:r>
    </w:p>
    <w:p w:rsidR="005F3D66" w:rsidRDefault="00E66A89" w:rsidP="008C795C">
      <w:pPr>
        <w:jc w:val="both"/>
        <w:rPr>
          <w:sz w:val="28"/>
          <w:szCs w:val="28"/>
          <w:lang w:val="fr-CH"/>
        </w:rPr>
      </w:pPr>
      <w:r>
        <w:rPr>
          <w:sz w:val="28"/>
          <w:szCs w:val="28"/>
          <w:lang w:val="fr-CH"/>
        </w:rPr>
        <w:t>-</w:t>
      </w:r>
      <w:r w:rsidR="009564BF">
        <w:rPr>
          <w:sz w:val="28"/>
          <w:szCs w:val="28"/>
          <w:lang w:val="fr-CH"/>
        </w:rPr>
        <w:t>Réduire</w:t>
      </w:r>
      <w:r>
        <w:rPr>
          <w:sz w:val="28"/>
          <w:szCs w:val="28"/>
          <w:lang w:val="fr-CH"/>
        </w:rPr>
        <w:t xml:space="preserve"> les risques d’abus sur les libertés publiques</w:t>
      </w:r>
      <w:r w:rsidR="005F3D66">
        <w:rPr>
          <w:sz w:val="28"/>
          <w:szCs w:val="28"/>
          <w:lang w:val="fr-CH"/>
        </w:rPr>
        <w:t> ;</w:t>
      </w:r>
    </w:p>
    <w:p w:rsidR="00E66A89" w:rsidRDefault="005F3D66" w:rsidP="008C795C">
      <w:pPr>
        <w:jc w:val="both"/>
        <w:rPr>
          <w:sz w:val="28"/>
          <w:szCs w:val="28"/>
          <w:lang w:val="fr-CH"/>
        </w:rPr>
      </w:pPr>
      <w:r>
        <w:rPr>
          <w:sz w:val="28"/>
          <w:szCs w:val="28"/>
          <w:lang w:val="fr-CH"/>
        </w:rPr>
        <w:t>-</w:t>
      </w:r>
      <w:r w:rsidR="009564BF">
        <w:rPr>
          <w:sz w:val="28"/>
          <w:szCs w:val="28"/>
          <w:lang w:val="fr-CH"/>
        </w:rPr>
        <w:t>Pacifier les rapports entre les populations et les FDS et forger entre elles, des relations de collaboration.</w:t>
      </w:r>
      <w:r w:rsidR="00E66A89">
        <w:rPr>
          <w:sz w:val="28"/>
          <w:szCs w:val="28"/>
          <w:lang w:val="fr-CH"/>
        </w:rPr>
        <w:t xml:space="preserve"> </w:t>
      </w:r>
    </w:p>
    <w:p w:rsidR="00970C42" w:rsidRDefault="00970C42" w:rsidP="008C795C">
      <w:pPr>
        <w:jc w:val="both"/>
        <w:rPr>
          <w:b/>
          <w:sz w:val="28"/>
          <w:szCs w:val="28"/>
          <w:lang w:val="fr-CH"/>
        </w:rPr>
      </w:pPr>
      <w:r w:rsidRPr="00970C42">
        <w:rPr>
          <w:b/>
          <w:sz w:val="28"/>
          <w:szCs w:val="28"/>
          <w:lang w:val="fr-CH"/>
        </w:rPr>
        <w:t>IV RESULTATS ATTENDUS</w:t>
      </w:r>
    </w:p>
    <w:p w:rsidR="00FD7DA4" w:rsidRPr="00FD7DA4" w:rsidRDefault="00FD7DA4" w:rsidP="008C795C">
      <w:pPr>
        <w:jc w:val="both"/>
        <w:rPr>
          <w:sz w:val="28"/>
          <w:szCs w:val="28"/>
          <w:lang w:val="fr-CH"/>
        </w:rPr>
      </w:pPr>
      <w:r w:rsidRPr="00FD7DA4">
        <w:rPr>
          <w:sz w:val="28"/>
          <w:szCs w:val="28"/>
          <w:lang w:val="fr-CH"/>
        </w:rPr>
        <w:t>-Un document simplifié sur les situations exceptionnelles, en général, la gestion de l’ordre en particulier</w:t>
      </w:r>
      <w:r>
        <w:rPr>
          <w:sz w:val="28"/>
          <w:szCs w:val="28"/>
          <w:lang w:val="fr-CH"/>
        </w:rPr>
        <w:t>, est élaboré et mis à</w:t>
      </w:r>
      <w:r w:rsidRPr="00FD7DA4">
        <w:rPr>
          <w:sz w:val="28"/>
          <w:szCs w:val="28"/>
          <w:lang w:val="fr-CH"/>
        </w:rPr>
        <w:t xml:space="preserve"> la disposition de responsables du maintien de l’ordre ;</w:t>
      </w:r>
    </w:p>
    <w:p w:rsidR="00FD7DA4" w:rsidRDefault="00FD7DA4" w:rsidP="008C795C">
      <w:pPr>
        <w:jc w:val="both"/>
        <w:rPr>
          <w:sz w:val="28"/>
          <w:szCs w:val="28"/>
          <w:lang w:val="fr-CH"/>
        </w:rPr>
      </w:pPr>
      <w:r w:rsidRPr="00FD7DA4">
        <w:rPr>
          <w:sz w:val="28"/>
          <w:szCs w:val="28"/>
          <w:lang w:val="fr-CH"/>
        </w:rPr>
        <w:t>-Le document est vulgarisé dans le cadre d’une série de formations au profit des forces de défense et de sécurité au niveau des régions ou l’Etat d’urgence est décrété.</w:t>
      </w:r>
    </w:p>
    <w:p w:rsidR="0068664A" w:rsidRDefault="0068664A" w:rsidP="008C795C">
      <w:pPr>
        <w:jc w:val="both"/>
        <w:rPr>
          <w:sz w:val="28"/>
          <w:szCs w:val="28"/>
          <w:lang w:val="fr-CH"/>
        </w:rPr>
      </w:pPr>
      <w:r>
        <w:rPr>
          <w:sz w:val="28"/>
          <w:szCs w:val="28"/>
          <w:lang w:val="fr-CH"/>
        </w:rPr>
        <w:t>-Les FDS sont outillé</w:t>
      </w:r>
      <w:r w:rsidR="007623CB">
        <w:rPr>
          <w:sz w:val="28"/>
          <w:szCs w:val="28"/>
          <w:lang w:val="fr-CH"/>
        </w:rPr>
        <w:t>e</w:t>
      </w:r>
      <w:r>
        <w:rPr>
          <w:sz w:val="28"/>
          <w:szCs w:val="28"/>
          <w:lang w:val="fr-CH"/>
        </w:rPr>
        <w:t>s et renforcé</w:t>
      </w:r>
      <w:r w:rsidR="007623CB">
        <w:rPr>
          <w:sz w:val="28"/>
          <w:szCs w:val="28"/>
          <w:lang w:val="fr-CH"/>
        </w:rPr>
        <w:t>e</w:t>
      </w:r>
      <w:r>
        <w:rPr>
          <w:sz w:val="28"/>
          <w:szCs w:val="28"/>
          <w:lang w:val="fr-CH"/>
        </w:rPr>
        <w:t>s en ce qui concerne la légalité en période de crise ;</w:t>
      </w:r>
    </w:p>
    <w:p w:rsidR="00FD7DA4" w:rsidRPr="0068664A" w:rsidRDefault="0068664A" w:rsidP="008C795C">
      <w:pPr>
        <w:jc w:val="both"/>
        <w:rPr>
          <w:sz w:val="28"/>
          <w:szCs w:val="28"/>
          <w:lang w:val="fr-CH"/>
        </w:rPr>
      </w:pPr>
      <w:r>
        <w:rPr>
          <w:sz w:val="28"/>
          <w:szCs w:val="28"/>
          <w:lang w:val="fr-CH"/>
        </w:rPr>
        <w:t xml:space="preserve">-Les abus et autres manquements contre les droits de l’homme et les libertés publiques sont </w:t>
      </w:r>
      <w:r w:rsidR="008C795C">
        <w:rPr>
          <w:sz w:val="28"/>
          <w:szCs w:val="28"/>
          <w:lang w:val="fr-CH"/>
        </w:rPr>
        <w:t>réduits à</w:t>
      </w:r>
      <w:r>
        <w:rPr>
          <w:sz w:val="28"/>
          <w:szCs w:val="28"/>
          <w:lang w:val="fr-CH"/>
        </w:rPr>
        <w:t xml:space="preserve"> travers le pays.</w:t>
      </w:r>
    </w:p>
    <w:p w:rsidR="00746FD6" w:rsidRDefault="00746FD6" w:rsidP="00746FD6">
      <w:pPr>
        <w:rPr>
          <w:b/>
          <w:sz w:val="28"/>
          <w:szCs w:val="28"/>
          <w:lang w:val="fr-CH"/>
        </w:rPr>
      </w:pPr>
      <w:r>
        <w:rPr>
          <w:b/>
          <w:sz w:val="28"/>
          <w:szCs w:val="28"/>
          <w:lang w:val="fr-CH"/>
        </w:rPr>
        <w:t>V METHODOLOGIE ET CALENDRIER DE MISE EN ŒUVRE</w:t>
      </w:r>
    </w:p>
    <w:p w:rsidR="00935C0A" w:rsidRPr="00935C0A" w:rsidRDefault="00935C0A" w:rsidP="00935C0A">
      <w:pPr>
        <w:pStyle w:val="Paragraphedeliste"/>
        <w:numPr>
          <w:ilvl w:val="1"/>
          <w:numId w:val="5"/>
        </w:numPr>
        <w:rPr>
          <w:b/>
          <w:sz w:val="28"/>
          <w:szCs w:val="28"/>
          <w:lang w:val="fr-CH"/>
        </w:rPr>
      </w:pPr>
      <w:r>
        <w:rPr>
          <w:b/>
          <w:sz w:val="28"/>
          <w:szCs w:val="28"/>
          <w:lang w:val="fr-CH"/>
        </w:rPr>
        <w:t xml:space="preserve">  </w:t>
      </w:r>
      <w:r w:rsidR="00746FD6" w:rsidRPr="00935C0A">
        <w:rPr>
          <w:b/>
          <w:sz w:val="28"/>
          <w:szCs w:val="28"/>
          <w:lang w:val="fr-CH"/>
        </w:rPr>
        <w:t>Sélection d’un consultant</w:t>
      </w:r>
    </w:p>
    <w:p w:rsidR="00746FD6" w:rsidRPr="00935C0A" w:rsidRDefault="00746FD6" w:rsidP="00935C0A">
      <w:pPr>
        <w:rPr>
          <w:b/>
          <w:sz w:val="28"/>
          <w:szCs w:val="28"/>
          <w:lang w:val="fr-CH"/>
        </w:rPr>
      </w:pPr>
      <w:r w:rsidRPr="00935C0A">
        <w:rPr>
          <w:sz w:val="28"/>
          <w:szCs w:val="28"/>
          <w:lang w:val="fr-CH"/>
        </w:rPr>
        <w:t xml:space="preserve">La première étape consiste à </w:t>
      </w:r>
      <w:r w:rsidR="007623CB" w:rsidRPr="00935C0A">
        <w:rPr>
          <w:sz w:val="28"/>
          <w:szCs w:val="28"/>
          <w:lang w:val="fr-CH"/>
        </w:rPr>
        <w:t>désigner</w:t>
      </w:r>
      <w:r w:rsidRPr="00935C0A">
        <w:rPr>
          <w:sz w:val="28"/>
          <w:szCs w:val="28"/>
          <w:lang w:val="fr-CH"/>
        </w:rPr>
        <w:t xml:space="preserve"> un expert qui va conduire l’étude, en étroite coordination avec le Médiateur de la République et</w:t>
      </w:r>
      <w:r w:rsidR="009564BF" w:rsidRPr="00935C0A">
        <w:rPr>
          <w:sz w:val="28"/>
          <w:szCs w:val="28"/>
          <w:lang w:val="fr-CH"/>
        </w:rPr>
        <w:t xml:space="preserve"> le DCAF</w:t>
      </w:r>
      <w:r w:rsidRPr="00935C0A">
        <w:rPr>
          <w:sz w:val="28"/>
          <w:szCs w:val="28"/>
          <w:lang w:val="fr-CH"/>
        </w:rPr>
        <w:t xml:space="preserve">. L’expert </w:t>
      </w:r>
      <w:r w:rsidRPr="00935C0A">
        <w:rPr>
          <w:sz w:val="28"/>
          <w:szCs w:val="28"/>
          <w:lang w:val="fr-CH"/>
        </w:rPr>
        <w:lastRenderedPageBreak/>
        <w:t>s’engage à travailler avec le cadre d’échange et de concertation, regroupant les deux institutions partenaires, à l’effet de suivre et d’évaluer périodiquement, le déroulement de l’étude.</w:t>
      </w:r>
    </w:p>
    <w:p w:rsidR="00746FD6" w:rsidRDefault="00BF6DCD" w:rsidP="00746FD6">
      <w:pPr>
        <w:rPr>
          <w:b/>
          <w:sz w:val="28"/>
          <w:szCs w:val="28"/>
          <w:lang w:val="fr-CH"/>
        </w:rPr>
      </w:pPr>
      <w:r>
        <w:rPr>
          <w:b/>
          <w:sz w:val="28"/>
          <w:szCs w:val="28"/>
          <w:lang w:val="fr-CH"/>
        </w:rPr>
        <w:t>2.5</w:t>
      </w:r>
      <w:r w:rsidR="00746FD6">
        <w:rPr>
          <w:b/>
          <w:sz w:val="28"/>
          <w:szCs w:val="28"/>
          <w:lang w:val="fr-CH"/>
        </w:rPr>
        <w:t xml:space="preserve"> Recherche documentaire et entretiens</w:t>
      </w:r>
    </w:p>
    <w:p w:rsidR="00F2752C" w:rsidRDefault="00746FD6" w:rsidP="00746FD6">
      <w:pPr>
        <w:jc w:val="both"/>
        <w:rPr>
          <w:sz w:val="28"/>
          <w:szCs w:val="28"/>
          <w:lang w:val="fr-CH"/>
        </w:rPr>
      </w:pPr>
      <w:r>
        <w:rPr>
          <w:sz w:val="28"/>
          <w:szCs w:val="28"/>
          <w:lang w:val="fr-CH"/>
        </w:rPr>
        <w:t>La méthodologie consiste d’abord à réunir des documents juridiques et techniques sur les différents aspects retenus</w:t>
      </w:r>
      <w:r w:rsidR="004A7388">
        <w:rPr>
          <w:sz w:val="28"/>
          <w:szCs w:val="28"/>
          <w:lang w:val="fr-CH"/>
        </w:rPr>
        <w:t>, notamment la réglementation, nationale et internationale, mais aussi la jurisprudence</w:t>
      </w:r>
      <w:r>
        <w:rPr>
          <w:sz w:val="28"/>
          <w:szCs w:val="28"/>
          <w:lang w:val="fr-CH"/>
        </w:rPr>
        <w:t>.</w:t>
      </w:r>
    </w:p>
    <w:p w:rsidR="00746FD6" w:rsidRDefault="00970C42" w:rsidP="00746FD6">
      <w:pPr>
        <w:jc w:val="both"/>
        <w:rPr>
          <w:sz w:val="28"/>
          <w:szCs w:val="28"/>
          <w:lang w:val="fr-CH"/>
        </w:rPr>
      </w:pPr>
      <w:r>
        <w:rPr>
          <w:sz w:val="28"/>
          <w:szCs w:val="28"/>
          <w:lang w:val="fr-CH"/>
        </w:rPr>
        <w:t>Elle consiste aussi à</w:t>
      </w:r>
      <w:r w:rsidR="00F2752C">
        <w:rPr>
          <w:sz w:val="28"/>
          <w:szCs w:val="28"/>
          <w:lang w:val="fr-CH"/>
        </w:rPr>
        <w:t xml:space="preserve"> élaborer et administrer un guide d’entretien, à</w:t>
      </w:r>
      <w:r w:rsidR="00746FD6">
        <w:rPr>
          <w:sz w:val="28"/>
          <w:szCs w:val="28"/>
          <w:lang w:val="fr-CH"/>
        </w:rPr>
        <w:t xml:space="preserve"> un échantillon d’administrés pour recueillir des données et des </w:t>
      </w:r>
      <w:r w:rsidR="00F2752C">
        <w:rPr>
          <w:sz w:val="28"/>
          <w:szCs w:val="28"/>
          <w:lang w:val="fr-CH"/>
        </w:rPr>
        <w:t>réactions</w:t>
      </w:r>
      <w:r w:rsidR="0096646C">
        <w:rPr>
          <w:sz w:val="28"/>
          <w:szCs w:val="28"/>
          <w:lang w:val="fr-CH"/>
        </w:rPr>
        <w:t xml:space="preserve"> relativement à</w:t>
      </w:r>
      <w:r w:rsidR="00F2752C">
        <w:rPr>
          <w:sz w:val="28"/>
          <w:szCs w:val="28"/>
          <w:lang w:val="fr-CH"/>
        </w:rPr>
        <w:t xml:space="preserve"> l’Etat d’urgence.</w:t>
      </w:r>
    </w:p>
    <w:p w:rsidR="002668BF" w:rsidRDefault="002668BF" w:rsidP="00746FD6">
      <w:pPr>
        <w:jc w:val="both"/>
        <w:rPr>
          <w:sz w:val="28"/>
          <w:szCs w:val="28"/>
          <w:lang w:val="fr-CH"/>
        </w:rPr>
      </w:pPr>
      <w:r>
        <w:rPr>
          <w:sz w:val="28"/>
          <w:szCs w:val="28"/>
          <w:lang w:val="fr-CH"/>
        </w:rPr>
        <w:t xml:space="preserve">Apres l’élaboration du support de formation, les formations vont suivre, selon 5 étapes, à savoir </w:t>
      </w:r>
      <w:r w:rsidR="007623CB">
        <w:rPr>
          <w:sz w:val="28"/>
          <w:szCs w:val="28"/>
          <w:lang w:val="fr-CH"/>
        </w:rPr>
        <w:t>Tillabéry</w:t>
      </w:r>
      <w:r>
        <w:rPr>
          <w:sz w:val="28"/>
          <w:szCs w:val="28"/>
          <w:lang w:val="fr-CH"/>
        </w:rPr>
        <w:t>, Dosso, Tahoua, Agadez, Zinder et Diffa. Il s’agit là d’une indication, qui va faire l’objet d’autres échanges entre le consultant et les deux institutions partenaires.</w:t>
      </w:r>
    </w:p>
    <w:p w:rsidR="00746FD6" w:rsidRDefault="00BF6DCD" w:rsidP="00746FD6">
      <w:pPr>
        <w:rPr>
          <w:b/>
          <w:sz w:val="28"/>
          <w:szCs w:val="28"/>
          <w:lang w:val="fr-CH"/>
        </w:rPr>
      </w:pPr>
      <w:r>
        <w:rPr>
          <w:b/>
          <w:sz w:val="28"/>
          <w:szCs w:val="28"/>
          <w:lang w:val="fr-CH"/>
        </w:rPr>
        <w:t>3.5</w:t>
      </w:r>
      <w:r w:rsidR="00746FD6">
        <w:rPr>
          <w:b/>
          <w:sz w:val="28"/>
          <w:szCs w:val="28"/>
          <w:lang w:val="fr-CH"/>
        </w:rPr>
        <w:t xml:space="preserve">  Calendrier indicatif de l’étude</w:t>
      </w:r>
    </w:p>
    <w:p w:rsidR="00746FD6" w:rsidRDefault="007623CB" w:rsidP="00746FD6">
      <w:pPr>
        <w:jc w:val="both"/>
        <w:rPr>
          <w:sz w:val="28"/>
          <w:szCs w:val="28"/>
          <w:lang w:val="fr-FR"/>
        </w:rPr>
      </w:pPr>
      <w:r>
        <w:rPr>
          <w:sz w:val="28"/>
          <w:szCs w:val="28"/>
          <w:lang w:val="fr-FR"/>
        </w:rPr>
        <w:t>Quarante-cinq</w:t>
      </w:r>
      <w:r w:rsidR="0096646C">
        <w:rPr>
          <w:sz w:val="28"/>
          <w:szCs w:val="28"/>
          <w:lang w:val="fr-FR"/>
        </w:rPr>
        <w:t xml:space="preserve"> (30</w:t>
      </w:r>
      <w:r w:rsidR="00746FD6">
        <w:rPr>
          <w:sz w:val="28"/>
          <w:szCs w:val="28"/>
          <w:lang w:val="fr-FR"/>
        </w:rPr>
        <w:t xml:space="preserve">) jours sont </w:t>
      </w:r>
      <w:r w:rsidR="00442479">
        <w:rPr>
          <w:sz w:val="28"/>
          <w:szCs w:val="28"/>
          <w:lang w:val="fr-FR"/>
        </w:rPr>
        <w:t xml:space="preserve">nécessaires pour élaborer le support qui va servir de base à la formation. </w:t>
      </w:r>
      <w:r w:rsidR="00605E40">
        <w:rPr>
          <w:sz w:val="28"/>
          <w:szCs w:val="28"/>
          <w:lang w:val="fr-FR"/>
        </w:rPr>
        <w:t xml:space="preserve">Il faudra ensuite un intervalle de 20 jours pour dispenser les formations au niveau des différentes régions. </w:t>
      </w:r>
      <w:r w:rsidR="00442479">
        <w:rPr>
          <w:sz w:val="28"/>
          <w:szCs w:val="28"/>
          <w:lang w:val="fr-FR"/>
        </w:rPr>
        <w:t xml:space="preserve">Les 30 jours sont repartis selon </w:t>
      </w:r>
      <w:r w:rsidR="0096646C">
        <w:rPr>
          <w:sz w:val="28"/>
          <w:szCs w:val="28"/>
          <w:lang w:val="fr-FR"/>
        </w:rPr>
        <w:t xml:space="preserve">le document annexé aux TDR </w:t>
      </w:r>
      <w:r w:rsidR="00746FD6">
        <w:rPr>
          <w:sz w:val="28"/>
          <w:szCs w:val="28"/>
          <w:lang w:val="fr-FR"/>
        </w:rPr>
        <w:t>de l’étude. (Annexe 1)</w:t>
      </w:r>
    </w:p>
    <w:p w:rsidR="00746FD6" w:rsidRDefault="00746FD6" w:rsidP="00746FD6">
      <w:pPr>
        <w:jc w:val="both"/>
        <w:rPr>
          <w:b/>
          <w:sz w:val="28"/>
          <w:szCs w:val="28"/>
          <w:lang w:val="fr-CH"/>
        </w:rPr>
      </w:pPr>
      <w:r>
        <w:rPr>
          <w:b/>
          <w:sz w:val="28"/>
          <w:szCs w:val="28"/>
          <w:lang w:val="fr-CH"/>
        </w:rPr>
        <w:t>V</w:t>
      </w:r>
      <w:r w:rsidR="00935C0A">
        <w:rPr>
          <w:b/>
          <w:sz w:val="28"/>
          <w:szCs w:val="28"/>
          <w:lang w:val="fr-CH"/>
        </w:rPr>
        <w:t>I</w:t>
      </w:r>
      <w:r>
        <w:rPr>
          <w:b/>
          <w:sz w:val="28"/>
          <w:szCs w:val="28"/>
          <w:lang w:val="fr-CH"/>
        </w:rPr>
        <w:t xml:space="preserve">  Aspects financiers de l’étude</w:t>
      </w:r>
    </w:p>
    <w:p w:rsidR="00746FD6" w:rsidRDefault="00935C0A" w:rsidP="00746FD6">
      <w:pPr>
        <w:jc w:val="both"/>
        <w:rPr>
          <w:b/>
          <w:sz w:val="28"/>
          <w:szCs w:val="28"/>
          <w:lang w:val="fr-CH"/>
        </w:rPr>
      </w:pPr>
      <w:r>
        <w:rPr>
          <w:b/>
          <w:sz w:val="28"/>
          <w:szCs w:val="28"/>
          <w:lang w:val="fr-CH"/>
        </w:rPr>
        <w:t>1.6</w:t>
      </w:r>
      <w:r w:rsidR="00746FD6">
        <w:rPr>
          <w:b/>
          <w:sz w:val="28"/>
          <w:szCs w:val="28"/>
          <w:lang w:val="fr-CH"/>
        </w:rPr>
        <w:t xml:space="preserve"> Budget in</w:t>
      </w:r>
      <w:r w:rsidR="00BF6DCD">
        <w:rPr>
          <w:b/>
          <w:sz w:val="28"/>
          <w:szCs w:val="28"/>
          <w:lang w:val="fr-CH"/>
        </w:rPr>
        <w:t>dicatif de la formation</w:t>
      </w:r>
    </w:p>
    <w:p w:rsidR="00746FD6" w:rsidRDefault="00746FD6" w:rsidP="00746FD6">
      <w:pPr>
        <w:jc w:val="both"/>
        <w:rPr>
          <w:b/>
          <w:sz w:val="28"/>
          <w:szCs w:val="28"/>
          <w:lang w:val="fr-CH"/>
        </w:rPr>
      </w:pPr>
      <w:r>
        <w:rPr>
          <w:b/>
          <w:sz w:val="28"/>
          <w:szCs w:val="28"/>
          <w:lang w:val="fr-CH"/>
        </w:rPr>
        <w:t>(Voir annexe2)</w:t>
      </w:r>
    </w:p>
    <w:p w:rsidR="00746FD6" w:rsidRDefault="00935C0A" w:rsidP="00746FD6">
      <w:pPr>
        <w:jc w:val="both"/>
        <w:rPr>
          <w:sz w:val="28"/>
          <w:szCs w:val="28"/>
          <w:lang w:val="fr-FR"/>
        </w:rPr>
      </w:pPr>
      <w:r>
        <w:rPr>
          <w:b/>
          <w:sz w:val="28"/>
          <w:szCs w:val="28"/>
          <w:lang w:val="fr-CH"/>
        </w:rPr>
        <w:t>2.6</w:t>
      </w:r>
      <w:r w:rsidR="00746FD6">
        <w:rPr>
          <w:b/>
          <w:sz w:val="28"/>
          <w:szCs w:val="28"/>
          <w:lang w:val="fr-CH"/>
        </w:rPr>
        <w:t xml:space="preserve"> Honoraires consultant</w:t>
      </w:r>
    </w:p>
    <w:p w:rsidR="00746FD6" w:rsidRDefault="00746FD6" w:rsidP="00746FD6">
      <w:pPr>
        <w:jc w:val="both"/>
        <w:rPr>
          <w:sz w:val="28"/>
          <w:szCs w:val="28"/>
          <w:lang w:val="fr-FR"/>
        </w:rPr>
      </w:pPr>
      <w:r>
        <w:rPr>
          <w:sz w:val="28"/>
          <w:szCs w:val="28"/>
          <w:lang w:val="fr-FR"/>
        </w:rPr>
        <w:t>Les honoraires du consultant seront couverts au prorata des jours prestés. Le tarif de la prestation est de 180 000FCFA par jour.</w:t>
      </w:r>
    </w:p>
    <w:p w:rsidR="00746FD6" w:rsidRDefault="00746FD6" w:rsidP="00746FD6">
      <w:pPr>
        <w:jc w:val="both"/>
        <w:rPr>
          <w:sz w:val="28"/>
          <w:szCs w:val="28"/>
          <w:lang w:val="fr-FR"/>
        </w:rPr>
      </w:pPr>
    </w:p>
    <w:p w:rsidR="00746FD6" w:rsidRDefault="00746FD6" w:rsidP="00746FD6">
      <w:pPr>
        <w:jc w:val="both"/>
        <w:rPr>
          <w:sz w:val="28"/>
          <w:szCs w:val="28"/>
          <w:lang w:val="fr-FR"/>
        </w:rPr>
      </w:pPr>
    </w:p>
    <w:p w:rsidR="00746FD6" w:rsidRDefault="00746FD6" w:rsidP="00746FD6">
      <w:pPr>
        <w:jc w:val="both"/>
        <w:rPr>
          <w:sz w:val="28"/>
          <w:szCs w:val="28"/>
          <w:lang w:val="fr-FR"/>
        </w:rPr>
      </w:pPr>
    </w:p>
    <w:p w:rsidR="00746FD6" w:rsidRDefault="00746FD6" w:rsidP="00746FD6">
      <w:pPr>
        <w:jc w:val="both"/>
        <w:rPr>
          <w:sz w:val="28"/>
          <w:szCs w:val="28"/>
          <w:lang w:val="fr-FR"/>
        </w:rPr>
      </w:pPr>
      <w:r>
        <w:rPr>
          <w:b/>
          <w:sz w:val="28"/>
          <w:szCs w:val="28"/>
          <w:lang w:val="fr-FR"/>
        </w:rPr>
        <w:lastRenderedPageBreak/>
        <w:t>ANNEXE 1.</w:t>
      </w:r>
      <w:r>
        <w:rPr>
          <w:sz w:val="28"/>
          <w:szCs w:val="28"/>
          <w:lang w:val="fr-FR"/>
        </w:rPr>
        <w:t xml:space="preserve">  (Calendrier indicatif de l’étude)</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6"/>
        <w:gridCol w:w="1806"/>
        <w:gridCol w:w="2030"/>
      </w:tblGrid>
      <w:tr w:rsidR="00746FD6" w:rsidTr="00BA24EB">
        <w:tc>
          <w:tcPr>
            <w:tcW w:w="3846"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jc w:val="center"/>
              <w:rPr>
                <w:b/>
                <w:sz w:val="28"/>
                <w:szCs w:val="28"/>
                <w:lang w:eastAsia="en-US"/>
              </w:rPr>
            </w:pPr>
            <w:r>
              <w:rPr>
                <w:b/>
                <w:sz w:val="28"/>
                <w:szCs w:val="28"/>
                <w:lang w:eastAsia="en-US"/>
              </w:rPr>
              <w:t>Activités</w:t>
            </w:r>
          </w:p>
        </w:tc>
        <w:tc>
          <w:tcPr>
            <w:tcW w:w="1806"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jc w:val="center"/>
              <w:rPr>
                <w:b/>
                <w:sz w:val="28"/>
                <w:szCs w:val="28"/>
                <w:lang w:eastAsia="en-US"/>
              </w:rPr>
            </w:pPr>
            <w:r>
              <w:rPr>
                <w:b/>
                <w:sz w:val="28"/>
                <w:szCs w:val="28"/>
                <w:lang w:eastAsia="en-US"/>
              </w:rPr>
              <w:t>Nombre de jours</w:t>
            </w:r>
          </w:p>
        </w:tc>
        <w:tc>
          <w:tcPr>
            <w:tcW w:w="2030"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jc w:val="center"/>
              <w:rPr>
                <w:b/>
                <w:sz w:val="28"/>
                <w:szCs w:val="28"/>
                <w:lang w:eastAsia="en-US"/>
              </w:rPr>
            </w:pPr>
            <w:r>
              <w:rPr>
                <w:b/>
                <w:sz w:val="28"/>
                <w:szCs w:val="28"/>
                <w:lang w:eastAsia="en-US"/>
              </w:rPr>
              <w:t>Dates indicatives</w:t>
            </w:r>
          </w:p>
        </w:tc>
      </w:tr>
      <w:tr w:rsidR="00746FD6" w:rsidTr="00BA24EB">
        <w:tc>
          <w:tcPr>
            <w:tcW w:w="3846"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jc w:val="center"/>
              <w:rPr>
                <w:b/>
                <w:sz w:val="28"/>
                <w:szCs w:val="28"/>
                <w:lang w:eastAsia="en-US"/>
              </w:rPr>
            </w:pPr>
            <w:r>
              <w:rPr>
                <w:sz w:val="28"/>
                <w:szCs w:val="28"/>
                <w:lang w:eastAsia="en-US"/>
              </w:rPr>
              <w:t xml:space="preserve">Réunion de cadrage avec les institutions partenaires. </w:t>
            </w:r>
          </w:p>
        </w:tc>
        <w:tc>
          <w:tcPr>
            <w:tcW w:w="1806" w:type="dxa"/>
            <w:tcBorders>
              <w:top w:val="single" w:sz="4" w:space="0" w:color="000000"/>
              <w:left w:val="single" w:sz="4" w:space="0" w:color="000000"/>
              <w:bottom w:val="single" w:sz="4" w:space="0" w:color="000000"/>
              <w:right w:val="single" w:sz="4" w:space="0" w:color="000000"/>
            </w:tcBorders>
          </w:tcPr>
          <w:p w:rsidR="00746FD6" w:rsidRDefault="00746FD6">
            <w:pPr>
              <w:pStyle w:val="Corpsdetexte"/>
              <w:spacing w:line="276" w:lineRule="auto"/>
              <w:jc w:val="center"/>
              <w:rPr>
                <w:sz w:val="28"/>
                <w:szCs w:val="28"/>
                <w:lang w:eastAsia="en-US"/>
              </w:rPr>
            </w:pPr>
          </w:p>
          <w:p w:rsidR="00746FD6" w:rsidRDefault="00746FD6">
            <w:pPr>
              <w:pStyle w:val="Corpsdetexte"/>
              <w:spacing w:line="276" w:lineRule="auto"/>
              <w:jc w:val="center"/>
              <w:rPr>
                <w:sz w:val="28"/>
                <w:szCs w:val="28"/>
                <w:lang w:eastAsia="en-US"/>
              </w:rPr>
            </w:pPr>
            <w:r>
              <w:rPr>
                <w:sz w:val="28"/>
                <w:szCs w:val="28"/>
                <w:lang w:eastAsia="en-US"/>
              </w:rPr>
              <w:t>1</w:t>
            </w:r>
          </w:p>
        </w:tc>
        <w:tc>
          <w:tcPr>
            <w:tcW w:w="2030" w:type="dxa"/>
            <w:tcBorders>
              <w:top w:val="single" w:sz="4" w:space="0" w:color="000000"/>
              <w:left w:val="single" w:sz="4" w:space="0" w:color="000000"/>
              <w:bottom w:val="single" w:sz="4" w:space="0" w:color="000000"/>
              <w:right w:val="single" w:sz="4" w:space="0" w:color="000000"/>
            </w:tcBorders>
          </w:tcPr>
          <w:p w:rsidR="00746FD6" w:rsidRDefault="00746FD6">
            <w:pPr>
              <w:pStyle w:val="Corpsdetexte"/>
              <w:spacing w:line="276" w:lineRule="auto"/>
              <w:jc w:val="center"/>
              <w:rPr>
                <w:sz w:val="28"/>
                <w:szCs w:val="28"/>
                <w:lang w:eastAsia="en-US"/>
              </w:rPr>
            </w:pPr>
          </w:p>
          <w:p w:rsidR="00746FD6" w:rsidRDefault="003B26A5">
            <w:pPr>
              <w:pStyle w:val="Corpsdetexte"/>
              <w:spacing w:line="276" w:lineRule="auto"/>
              <w:rPr>
                <w:b/>
                <w:sz w:val="28"/>
                <w:szCs w:val="28"/>
                <w:lang w:eastAsia="en-US"/>
              </w:rPr>
            </w:pPr>
            <w:r>
              <w:rPr>
                <w:b/>
                <w:sz w:val="28"/>
                <w:szCs w:val="28"/>
                <w:lang w:eastAsia="en-US"/>
              </w:rPr>
              <w:t xml:space="preserve">Mois de juin </w:t>
            </w:r>
            <w:r w:rsidR="00746FD6">
              <w:rPr>
                <w:b/>
                <w:sz w:val="28"/>
                <w:szCs w:val="28"/>
                <w:lang w:eastAsia="en-US"/>
              </w:rPr>
              <w:t>2020</w:t>
            </w:r>
          </w:p>
        </w:tc>
      </w:tr>
      <w:tr w:rsidR="00746FD6" w:rsidTr="00BA24EB">
        <w:tc>
          <w:tcPr>
            <w:tcW w:w="3846"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jc w:val="center"/>
              <w:rPr>
                <w:sz w:val="28"/>
                <w:szCs w:val="28"/>
                <w:lang w:eastAsia="en-US"/>
              </w:rPr>
            </w:pPr>
            <w:r>
              <w:rPr>
                <w:sz w:val="28"/>
                <w:szCs w:val="28"/>
                <w:lang w:eastAsia="en-US"/>
              </w:rPr>
              <w:t>Recherche documentaire (Textes juridiques et techniques</w:t>
            </w:r>
            <w:r w:rsidR="002252DA">
              <w:rPr>
                <w:sz w:val="28"/>
                <w:szCs w:val="28"/>
                <w:lang w:eastAsia="en-US"/>
              </w:rPr>
              <w:t>, jurisprudence</w:t>
            </w:r>
            <w:r>
              <w:rPr>
                <w:sz w:val="28"/>
                <w:szCs w:val="28"/>
                <w:lang w:eastAsia="en-US"/>
              </w:rPr>
              <w:t>...)</w:t>
            </w:r>
          </w:p>
        </w:tc>
        <w:tc>
          <w:tcPr>
            <w:tcW w:w="1806" w:type="dxa"/>
            <w:tcBorders>
              <w:top w:val="single" w:sz="4" w:space="0" w:color="000000"/>
              <w:left w:val="single" w:sz="4" w:space="0" w:color="000000"/>
              <w:bottom w:val="single" w:sz="4" w:space="0" w:color="000000"/>
              <w:right w:val="single" w:sz="4" w:space="0" w:color="000000"/>
            </w:tcBorders>
          </w:tcPr>
          <w:p w:rsidR="00746FD6" w:rsidRDefault="00746FD6">
            <w:pPr>
              <w:pStyle w:val="Corpsdetexte"/>
              <w:spacing w:line="276" w:lineRule="auto"/>
              <w:jc w:val="center"/>
              <w:rPr>
                <w:sz w:val="28"/>
                <w:szCs w:val="28"/>
                <w:lang w:eastAsia="en-US"/>
              </w:rPr>
            </w:pPr>
          </w:p>
          <w:p w:rsidR="00746FD6" w:rsidRDefault="00BA24EB">
            <w:pPr>
              <w:pStyle w:val="Corpsdetexte"/>
              <w:spacing w:line="276" w:lineRule="auto"/>
              <w:jc w:val="center"/>
              <w:rPr>
                <w:sz w:val="28"/>
                <w:szCs w:val="28"/>
                <w:lang w:eastAsia="en-US"/>
              </w:rPr>
            </w:pPr>
            <w:r>
              <w:rPr>
                <w:sz w:val="28"/>
                <w:szCs w:val="28"/>
                <w:lang w:eastAsia="en-US"/>
              </w:rPr>
              <w:t>7</w:t>
            </w:r>
          </w:p>
        </w:tc>
        <w:tc>
          <w:tcPr>
            <w:tcW w:w="2030" w:type="dxa"/>
            <w:tcBorders>
              <w:top w:val="single" w:sz="4" w:space="0" w:color="000000"/>
              <w:left w:val="single" w:sz="4" w:space="0" w:color="000000"/>
              <w:bottom w:val="single" w:sz="4" w:space="0" w:color="000000"/>
              <w:right w:val="single" w:sz="4" w:space="0" w:color="000000"/>
            </w:tcBorders>
          </w:tcPr>
          <w:p w:rsidR="00746FD6" w:rsidRDefault="003B26A5">
            <w:pPr>
              <w:pStyle w:val="Corpsdetexte"/>
              <w:spacing w:line="276" w:lineRule="auto"/>
              <w:jc w:val="center"/>
              <w:rPr>
                <w:b/>
                <w:sz w:val="28"/>
                <w:szCs w:val="28"/>
                <w:lang w:eastAsia="en-US"/>
              </w:rPr>
            </w:pPr>
            <w:r>
              <w:rPr>
                <w:b/>
                <w:sz w:val="28"/>
                <w:szCs w:val="28"/>
                <w:lang w:eastAsia="en-US"/>
              </w:rPr>
              <w:t>/</w:t>
            </w:r>
          </w:p>
          <w:p w:rsidR="00746FD6" w:rsidRDefault="00746FD6">
            <w:pPr>
              <w:pStyle w:val="Corpsdetexte"/>
              <w:spacing w:line="276" w:lineRule="auto"/>
              <w:rPr>
                <w:b/>
                <w:sz w:val="28"/>
                <w:szCs w:val="28"/>
                <w:lang w:eastAsia="en-US"/>
              </w:rPr>
            </w:pPr>
          </w:p>
        </w:tc>
      </w:tr>
      <w:tr w:rsidR="00746FD6" w:rsidTr="00BA24EB">
        <w:tc>
          <w:tcPr>
            <w:tcW w:w="3846"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jc w:val="center"/>
              <w:rPr>
                <w:b/>
                <w:sz w:val="28"/>
                <w:szCs w:val="28"/>
                <w:lang w:eastAsia="en-US"/>
              </w:rPr>
            </w:pPr>
            <w:r>
              <w:rPr>
                <w:sz w:val="28"/>
                <w:szCs w:val="28"/>
                <w:lang w:eastAsia="en-US"/>
              </w:rPr>
              <w:t>Elaboration et administration de guide d’entretien</w:t>
            </w:r>
          </w:p>
        </w:tc>
        <w:tc>
          <w:tcPr>
            <w:tcW w:w="1806" w:type="dxa"/>
            <w:tcBorders>
              <w:top w:val="single" w:sz="4" w:space="0" w:color="000000"/>
              <w:left w:val="single" w:sz="4" w:space="0" w:color="000000"/>
              <w:bottom w:val="single" w:sz="4" w:space="0" w:color="000000"/>
              <w:right w:val="single" w:sz="4" w:space="0" w:color="000000"/>
            </w:tcBorders>
          </w:tcPr>
          <w:p w:rsidR="00746FD6" w:rsidRDefault="00746FD6">
            <w:pPr>
              <w:pStyle w:val="Corpsdetexte"/>
              <w:spacing w:line="276" w:lineRule="auto"/>
              <w:jc w:val="center"/>
              <w:rPr>
                <w:sz w:val="28"/>
                <w:szCs w:val="28"/>
                <w:lang w:eastAsia="en-US"/>
              </w:rPr>
            </w:pPr>
          </w:p>
          <w:p w:rsidR="00746FD6" w:rsidRDefault="00746FD6">
            <w:pPr>
              <w:pStyle w:val="Corpsdetexte"/>
              <w:spacing w:line="276" w:lineRule="auto"/>
              <w:jc w:val="center"/>
              <w:rPr>
                <w:sz w:val="28"/>
                <w:szCs w:val="28"/>
                <w:lang w:eastAsia="en-US"/>
              </w:rPr>
            </w:pPr>
            <w:r>
              <w:rPr>
                <w:sz w:val="28"/>
                <w:szCs w:val="28"/>
                <w:lang w:eastAsia="en-US"/>
              </w:rPr>
              <w:t xml:space="preserve"> </w:t>
            </w:r>
            <w:r w:rsidR="00BA24EB">
              <w:rPr>
                <w:sz w:val="28"/>
                <w:szCs w:val="28"/>
                <w:lang w:eastAsia="en-US"/>
              </w:rPr>
              <w:t>7</w:t>
            </w:r>
          </w:p>
        </w:tc>
        <w:tc>
          <w:tcPr>
            <w:tcW w:w="2030" w:type="dxa"/>
            <w:tcBorders>
              <w:top w:val="single" w:sz="4" w:space="0" w:color="000000"/>
              <w:left w:val="single" w:sz="4" w:space="0" w:color="000000"/>
              <w:bottom w:val="single" w:sz="4" w:space="0" w:color="000000"/>
              <w:right w:val="single" w:sz="4" w:space="0" w:color="000000"/>
            </w:tcBorders>
          </w:tcPr>
          <w:p w:rsidR="00746FD6" w:rsidRDefault="003B26A5">
            <w:pPr>
              <w:pStyle w:val="Corpsdetexte"/>
              <w:spacing w:line="276" w:lineRule="auto"/>
              <w:jc w:val="center"/>
              <w:rPr>
                <w:b/>
                <w:sz w:val="28"/>
                <w:szCs w:val="28"/>
                <w:lang w:eastAsia="en-US"/>
              </w:rPr>
            </w:pPr>
            <w:r>
              <w:rPr>
                <w:b/>
                <w:sz w:val="28"/>
                <w:szCs w:val="28"/>
                <w:lang w:eastAsia="en-US"/>
              </w:rPr>
              <w:t>/</w:t>
            </w:r>
          </w:p>
          <w:p w:rsidR="00746FD6" w:rsidRDefault="00746FD6">
            <w:pPr>
              <w:pStyle w:val="Corpsdetexte"/>
              <w:spacing w:line="276" w:lineRule="auto"/>
              <w:rPr>
                <w:b/>
                <w:sz w:val="28"/>
                <w:szCs w:val="28"/>
                <w:lang w:eastAsia="en-US"/>
              </w:rPr>
            </w:pPr>
          </w:p>
        </w:tc>
      </w:tr>
      <w:tr w:rsidR="00746FD6" w:rsidTr="00BA24EB">
        <w:tc>
          <w:tcPr>
            <w:tcW w:w="3846"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rPr>
                <w:b/>
                <w:sz w:val="28"/>
                <w:szCs w:val="28"/>
                <w:lang w:eastAsia="en-US"/>
              </w:rPr>
            </w:pPr>
            <w:r>
              <w:rPr>
                <w:sz w:val="28"/>
                <w:szCs w:val="28"/>
                <w:lang w:eastAsia="en-US"/>
              </w:rPr>
              <w:t xml:space="preserve">Traitement des données et </w:t>
            </w:r>
            <w:r w:rsidR="009646AD">
              <w:rPr>
                <w:sz w:val="28"/>
                <w:szCs w:val="28"/>
                <w:lang w:eastAsia="en-US"/>
              </w:rPr>
              <w:t>rédaction du suppo</w:t>
            </w:r>
            <w:r w:rsidR="00237271">
              <w:rPr>
                <w:sz w:val="28"/>
                <w:szCs w:val="28"/>
                <w:lang w:eastAsia="en-US"/>
              </w:rPr>
              <w:t>rt</w:t>
            </w:r>
            <w:r w:rsidR="009646AD">
              <w:rPr>
                <w:sz w:val="28"/>
                <w:szCs w:val="28"/>
                <w:lang w:eastAsia="en-US"/>
              </w:rPr>
              <w:t xml:space="preserve"> de formation.</w:t>
            </w:r>
          </w:p>
        </w:tc>
        <w:tc>
          <w:tcPr>
            <w:tcW w:w="1806" w:type="dxa"/>
            <w:tcBorders>
              <w:top w:val="single" w:sz="4" w:space="0" w:color="000000"/>
              <w:left w:val="single" w:sz="4" w:space="0" w:color="000000"/>
              <w:bottom w:val="single" w:sz="4" w:space="0" w:color="000000"/>
              <w:right w:val="single" w:sz="4" w:space="0" w:color="000000"/>
            </w:tcBorders>
          </w:tcPr>
          <w:p w:rsidR="00746FD6" w:rsidRDefault="00746FD6">
            <w:pPr>
              <w:pStyle w:val="Corpsdetexte"/>
              <w:spacing w:line="276" w:lineRule="auto"/>
              <w:jc w:val="center"/>
              <w:rPr>
                <w:sz w:val="28"/>
                <w:szCs w:val="28"/>
                <w:lang w:eastAsia="en-US"/>
              </w:rPr>
            </w:pPr>
          </w:p>
          <w:p w:rsidR="00746FD6" w:rsidRDefault="00746FD6">
            <w:pPr>
              <w:pStyle w:val="Corpsdetexte"/>
              <w:spacing w:line="276" w:lineRule="auto"/>
              <w:jc w:val="center"/>
              <w:rPr>
                <w:sz w:val="28"/>
                <w:szCs w:val="28"/>
                <w:lang w:eastAsia="en-US"/>
              </w:rPr>
            </w:pPr>
            <w:r>
              <w:rPr>
                <w:sz w:val="28"/>
                <w:szCs w:val="28"/>
                <w:lang w:eastAsia="en-US"/>
              </w:rPr>
              <w:t>1</w:t>
            </w:r>
            <w:r w:rsidR="00D074EC">
              <w:rPr>
                <w:sz w:val="28"/>
                <w:szCs w:val="28"/>
                <w:lang w:eastAsia="en-US"/>
              </w:rPr>
              <w:t>0</w:t>
            </w:r>
          </w:p>
        </w:tc>
        <w:tc>
          <w:tcPr>
            <w:tcW w:w="2030" w:type="dxa"/>
            <w:tcBorders>
              <w:top w:val="single" w:sz="4" w:space="0" w:color="000000"/>
              <w:left w:val="single" w:sz="4" w:space="0" w:color="000000"/>
              <w:bottom w:val="single" w:sz="4" w:space="0" w:color="000000"/>
              <w:right w:val="single" w:sz="4" w:space="0" w:color="000000"/>
            </w:tcBorders>
            <w:hideMark/>
          </w:tcPr>
          <w:p w:rsidR="00746FD6" w:rsidRDefault="003B26A5">
            <w:pPr>
              <w:pStyle w:val="Corpsdetexte"/>
              <w:spacing w:line="276" w:lineRule="auto"/>
              <w:rPr>
                <w:b/>
                <w:sz w:val="28"/>
                <w:szCs w:val="28"/>
                <w:lang w:eastAsia="en-US"/>
              </w:rPr>
            </w:pPr>
            <w:r>
              <w:rPr>
                <w:b/>
                <w:sz w:val="28"/>
                <w:szCs w:val="28"/>
                <w:lang w:eastAsia="en-US"/>
              </w:rPr>
              <w:t>/</w:t>
            </w:r>
          </w:p>
        </w:tc>
      </w:tr>
      <w:tr w:rsidR="00746FD6" w:rsidTr="00BA24EB">
        <w:tc>
          <w:tcPr>
            <w:tcW w:w="3846"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jc w:val="center"/>
              <w:rPr>
                <w:b/>
                <w:sz w:val="28"/>
                <w:szCs w:val="28"/>
                <w:lang w:eastAsia="en-US"/>
              </w:rPr>
            </w:pPr>
            <w:r>
              <w:rPr>
                <w:sz w:val="28"/>
                <w:szCs w:val="28"/>
                <w:lang w:eastAsia="en-US"/>
              </w:rPr>
              <w:t>Première revue du document avec  les institutions partenaires</w:t>
            </w:r>
          </w:p>
        </w:tc>
        <w:tc>
          <w:tcPr>
            <w:tcW w:w="1806"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jc w:val="center"/>
              <w:rPr>
                <w:sz w:val="28"/>
                <w:szCs w:val="28"/>
                <w:lang w:eastAsia="en-US"/>
              </w:rPr>
            </w:pPr>
            <w:r>
              <w:rPr>
                <w:sz w:val="28"/>
                <w:szCs w:val="28"/>
                <w:lang w:eastAsia="en-US"/>
              </w:rPr>
              <w:t>1</w:t>
            </w:r>
          </w:p>
        </w:tc>
        <w:tc>
          <w:tcPr>
            <w:tcW w:w="2030" w:type="dxa"/>
            <w:tcBorders>
              <w:top w:val="single" w:sz="4" w:space="0" w:color="000000"/>
              <w:left w:val="single" w:sz="4" w:space="0" w:color="000000"/>
              <w:bottom w:val="single" w:sz="4" w:space="0" w:color="000000"/>
              <w:right w:val="single" w:sz="4" w:space="0" w:color="000000"/>
            </w:tcBorders>
            <w:hideMark/>
          </w:tcPr>
          <w:p w:rsidR="00746FD6" w:rsidRDefault="003B26A5">
            <w:pPr>
              <w:pStyle w:val="Corpsdetexte"/>
              <w:spacing w:line="276" w:lineRule="auto"/>
              <w:rPr>
                <w:b/>
                <w:sz w:val="28"/>
                <w:szCs w:val="28"/>
                <w:lang w:eastAsia="en-US"/>
              </w:rPr>
            </w:pPr>
            <w:r>
              <w:rPr>
                <w:b/>
                <w:sz w:val="28"/>
                <w:szCs w:val="28"/>
                <w:lang w:eastAsia="en-US"/>
              </w:rPr>
              <w:t xml:space="preserve">    /</w:t>
            </w:r>
          </w:p>
        </w:tc>
      </w:tr>
      <w:tr w:rsidR="00746FD6" w:rsidTr="00BA24EB">
        <w:tc>
          <w:tcPr>
            <w:tcW w:w="3846" w:type="dxa"/>
            <w:tcBorders>
              <w:top w:val="single" w:sz="4" w:space="0" w:color="000000"/>
              <w:left w:val="single" w:sz="4" w:space="0" w:color="000000"/>
              <w:bottom w:val="single" w:sz="4" w:space="0" w:color="000000"/>
              <w:right w:val="single" w:sz="4" w:space="0" w:color="000000"/>
            </w:tcBorders>
            <w:hideMark/>
          </w:tcPr>
          <w:p w:rsidR="00746FD6" w:rsidRDefault="00746FD6">
            <w:pPr>
              <w:pStyle w:val="Corpsdetexte"/>
              <w:spacing w:line="276" w:lineRule="auto"/>
              <w:rPr>
                <w:sz w:val="28"/>
                <w:szCs w:val="28"/>
                <w:lang w:eastAsia="en-US"/>
              </w:rPr>
            </w:pPr>
            <w:r>
              <w:rPr>
                <w:sz w:val="28"/>
                <w:szCs w:val="28"/>
                <w:lang w:eastAsia="en-US"/>
              </w:rPr>
              <w:t xml:space="preserve">Prise en compte des observations </w:t>
            </w:r>
            <w:r w:rsidR="00BA24EB">
              <w:rPr>
                <w:sz w:val="28"/>
                <w:szCs w:val="28"/>
                <w:lang w:eastAsia="en-US"/>
              </w:rPr>
              <w:t xml:space="preserve"> et rédaction finale du support</w:t>
            </w:r>
            <w:r>
              <w:rPr>
                <w:sz w:val="28"/>
                <w:szCs w:val="28"/>
                <w:lang w:eastAsia="en-US"/>
              </w:rPr>
              <w:t xml:space="preserve">. </w:t>
            </w:r>
          </w:p>
        </w:tc>
        <w:tc>
          <w:tcPr>
            <w:tcW w:w="1806" w:type="dxa"/>
            <w:tcBorders>
              <w:top w:val="single" w:sz="4" w:space="0" w:color="000000"/>
              <w:left w:val="single" w:sz="4" w:space="0" w:color="000000"/>
              <w:bottom w:val="single" w:sz="4" w:space="0" w:color="000000"/>
              <w:right w:val="single" w:sz="4" w:space="0" w:color="000000"/>
            </w:tcBorders>
            <w:hideMark/>
          </w:tcPr>
          <w:p w:rsidR="00746FD6" w:rsidRDefault="00BA24EB">
            <w:pPr>
              <w:pStyle w:val="Corpsdetexte"/>
              <w:spacing w:line="276" w:lineRule="auto"/>
              <w:jc w:val="center"/>
              <w:rPr>
                <w:sz w:val="28"/>
                <w:szCs w:val="28"/>
                <w:lang w:eastAsia="en-US"/>
              </w:rPr>
            </w:pPr>
            <w:r>
              <w:rPr>
                <w:sz w:val="28"/>
                <w:szCs w:val="28"/>
                <w:lang w:eastAsia="en-US"/>
              </w:rPr>
              <w:t>3</w:t>
            </w:r>
          </w:p>
        </w:tc>
        <w:tc>
          <w:tcPr>
            <w:tcW w:w="2030" w:type="dxa"/>
            <w:tcBorders>
              <w:top w:val="single" w:sz="4" w:space="0" w:color="000000"/>
              <w:left w:val="single" w:sz="4" w:space="0" w:color="000000"/>
              <w:bottom w:val="single" w:sz="4" w:space="0" w:color="000000"/>
              <w:right w:val="single" w:sz="4" w:space="0" w:color="000000"/>
            </w:tcBorders>
            <w:hideMark/>
          </w:tcPr>
          <w:p w:rsidR="00746FD6" w:rsidRDefault="003B26A5">
            <w:pPr>
              <w:pStyle w:val="Corpsdetexte"/>
              <w:spacing w:line="276" w:lineRule="auto"/>
              <w:rPr>
                <w:b/>
                <w:sz w:val="28"/>
                <w:szCs w:val="28"/>
                <w:lang w:eastAsia="en-US"/>
              </w:rPr>
            </w:pPr>
            <w:r>
              <w:rPr>
                <w:b/>
                <w:sz w:val="28"/>
                <w:szCs w:val="28"/>
                <w:lang w:eastAsia="en-US"/>
              </w:rPr>
              <w:t xml:space="preserve">    /</w:t>
            </w:r>
          </w:p>
        </w:tc>
      </w:tr>
      <w:tr w:rsidR="00746FD6" w:rsidTr="00BA24EB">
        <w:tc>
          <w:tcPr>
            <w:tcW w:w="3846" w:type="dxa"/>
            <w:tcBorders>
              <w:top w:val="single" w:sz="4" w:space="0" w:color="000000"/>
              <w:left w:val="single" w:sz="4" w:space="0" w:color="000000"/>
              <w:bottom w:val="single" w:sz="4" w:space="0" w:color="000000"/>
              <w:right w:val="single" w:sz="4" w:space="0" w:color="000000"/>
            </w:tcBorders>
            <w:hideMark/>
          </w:tcPr>
          <w:p w:rsidR="00746FD6" w:rsidRDefault="00D074EC">
            <w:pPr>
              <w:pStyle w:val="Corpsdetexte"/>
              <w:spacing w:line="276" w:lineRule="auto"/>
              <w:jc w:val="center"/>
              <w:rPr>
                <w:sz w:val="28"/>
                <w:szCs w:val="28"/>
                <w:lang w:eastAsia="en-US"/>
              </w:rPr>
            </w:pPr>
            <w:r>
              <w:rPr>
                <w:sz w:val="28"/>
                <w:szCs w:val="28"/>
                <w:lang w:eastAsia="en-US"/>
              </w:rPr>
              <w:t>Rédaction finale du support</w:t>
            </w:r>
          </w:p>
        </w:tc>
        <w:tc>
          <w:tcPr>
            <w:tcW w:w="1806" w:type="dxa"/>
            <w:tcBorders>
              <w:top w:val="single" w:sz="4" w:space="0" w:color="000000"/>
              <w:left w:val="single" w:sz="4" w:space="0" w:color="000000"/>
              <w:bottom w:val="single" w:sz="4" w:space="0" w:color="000000"/>
              <w:right w:val="single" w:sz="4" w:space="0" w:color="000000"/>
            </w:tcBorders>
          </w:tcPr>
          <w:p w:rsidR="00746FD6" w:rsidRDefault="00746FD6">
            <w:pPr>
              <w:pStyle w:val="Corpsdetexte"/>
              <w:spacing w:line="276" w:lineRule="auto"/>
              <w:jc w:val="center"/>
              <w:rPr>
                <w:sz w:val="28"/>
                <w:szCs w:val="28"/>
                <w:lang w:eastAsia="en-US"/>
              </w:rPr>
            </w:pPr>
          </w:p>
          <w:p w:rsidR="00746FD6" w:rsidRDefault="00746FD6">
            <w:pPr>
              <w:pStyle w:val="Corpsdetexte"/>
              <w:spacing w:line="276" w:lineRule="auto"/>
              <w:jc w:val="center"/>
              <w:rPr>
                <w:sz w:val="28"/>
                <w:szCs w:val="28"/>
                <w:lang w:eastAsia="en-US"/>
              </w:rPr>
            </w:pPr>
            <w:r>
              <w:rPr>
                <w:sz w:val="28"/>
                <w:szCs w:val="28"/>
                <w:lang w:eastAsia="en-US"/>
              </w:rPr>
              <w:t>1</w:t>
            </w:r>
          </w:p>
        </w:tc>
        <w:tc>
          <w:tcPr>
            <w:tcW w:w="2030" w:type="dxa"/>
            <w:tcBorders>
              <w:top w:val="single" w:sz="4" w:space="0" w:color="000000"/>
              <w:left w:val="single" w:sz="4" w:space="0" w:color="000000"/>
              <w:bottom w:val="single" w:sz="4" w:space="0" w:color="000000"/>
              <w:right w:val="single" w:sz="4" w:space="0" w:color="000000"/>
            </w:tcBorders>
          </w:tcPr>
          <w:p w:rsidR="00746FD6" w:rsidRDefault="003B26A5">
            <w:pPr>
              <w:pStyle w:val="Corpsdetexte"/>
              <w:spacing w:line="276" w:lineRule="auto"/>
              <w:rPr>
                <w:b/>
                <w:sz w:val="28"/>
                <w:szCs w:val="28"/>
                <w:lang w:eastAsia="en-US"/>
              </w:rPr>
            </w:pPr>
            <w:r>
              <w:rPr>
                <w:b/>
                <w:sz w:val="28"/>
                <w:szCs w:val="28"/>
                <w:lang w:eastAsia="en-US"/>
              </w:rPr>
              <w:t xml:space="preserve">    /</w:t>
            </w:r>
          </w:p>
        </w:tc>
      </w:tr>
      <w:tr w:rsidR="00746FD6" w:rsidTr="00BA24EB">
        <w:tc>
          <w:tcPr>
            <w:tcW w:w="3846" w:type="dxa"/>
            <w:tcBorders>
              <w:top w:val="single" w:sz="4" w:space="0" w:color="000000"/>
              <w:left w:val="single" w:sz="4" w:space="0" w:color="000000"/>
              <w:bottom w:val="single" w:sz="4" w:space="0" w:color="000000"/>
              <w:right w:val="single" w:sz="4" w:space="0" w:color="000000"/>
            </w:tcBorders>
          </w:tcPr>
          <w:p w:rsidR="00746FD6" w:rsidRDefault="00746FD6">
            <w:pPr>
              <w:pStyle w:val="Corpsdetexte"/>
              <w:spacing w:line="276" w:lineRule="auto"/>
              <w:jc w:val="center"/>
              <w:rPr>
                <w:b/>
                <w:sz w:val="28"/>
                <w:szCs w:val="28"/>
                <w:lang w:eastAsia="en-US"/>
              </w:rPr>
            </w:pPr>
          </w:p>
          <w:p w:rsidR="00746FD6" w:rsidRDefault="00746FD6">
            <w:pPr>
              <w:pStyle w:val="Corpsdetexte"/>
              <w:spacing w:line="276" w:lineRule="auto"/>
              <w:jc w:val="center"/>
              <w:rPr>
                <w:b/>
                <w:sz w:val="28"/>
                <w:szCs w:val="28"/>
                <w:lang w:eastAsia="en-US"/>
              </w:rPr>
            </w:pPr>
            <w:r>
              <w:rPr>
                <w:b/>
                <w:sz w:val="28"/>
                <w:szCs w:val="28"/>
                <w:lang w:eastAsia="en-US"/>
              </w:rPr>
              <w:t>Total travaillé</w:t>
            </w:r>
          </w:p>
          <w:p w:rsidR="00746FD6" w:rsidRDefault="00746FD6">
            <w:pPr>
              <w:pStyle w:val="Corpsdetexte"/>
              <w:spacing w:line="276" w:lineRule="auto"/>
              <w:jc w:val="center"/>
              <w:rPr>
                <w:b/>
                <w:sz w:val="28"/>
                <w:szCs w:val="28"/>
                <w:lang w:eastAsia="en-US"/>
              </w:rPr>
            </w:pPr>
          </w:p>
        </w:tc>
        <w:tc>
          <w:tcPr>
            <w:tcW w:w="1806" w:type="dxa"/>
            <w:tcBorders>
              <w:top w:val="single" w:sz="4" w:space="0" w:color="000000"/>
              <w:left w:val="single" w:sz="4" w:space="0" w:color="000000"/>
              <w:bottom w:val="single" w:sz="4" w:space="0" w:color="000000"/>
              <w:right w:val="single" w:sz="4" w:space="0" w:color="000000"/>
            </w:tcBorders>
          </w:tcPr>
          <w:p w:rsidR="00746FD6" w:rsidRDefault="00746FD6">
            <w:pPr>
              <w:pStyle w:val="Corpsdetexte"/>
              <w:spacing w:line="276" w:lineRule="auto"/>
              <w:jc w:val="center"/>
              <w:rPr>
                <w:b/>
                <w:sz w:val="28"/>
                <w:szCs w:val="28"/>
                <w:lang w:eastAsia="en-US"/>
              </w:rPr>
            </w:pPr>
          </w:p>
          <w:p w:rsidR="00746FD6" w:rsidRDefault="00BA24EB">
            <w:pPr>
              <w:pStyle w:val="Corpsdetexte"/>
              <w:spacing w:line="276" w:lineRule="auto"/>
              <w:jc w:val="center"/>
              <w:rPr>
                <w:b/>
                <w:sz w:val="28"/>
                <w:szCs w:val="28"/>
                <w:lang w:eastAsia="en-US"/>
              </w:rPr>
            </w:pPr>
            <w:r>
              <w:rPr>
                <w:b/>
                <w:sz w:val="28"/>
                <w:szCs w:val="28"/>
                <w:lang w:eastAsia="en-US"/>
              </w:rPr>
              <w:t>30</w:t>
            </w:r>
          </w:p>
        </w:tc>
        <w:tc>
          <w:tcPr>
            <w:tcW w:w="2030" w:type="dxa"/>
            <w:tcBorders>
              <w:top w:val="single" w:sz="4" w:space="0" w:color="000000"/>
              <w:left w:val="single" w:sz="4" w:space="0" w:color="000000"/>
              <w:bottom w:val="single" w:sz="4" w:space="0" w:color="000000"/>
              <w:right w:val="single" w:sz="4" w:space="0" w:color="000000"/>
            </w:tcBorders>
          </w:tcPr>
          <w:p w:rsidR="00746FD6" w:rsidRDefault="00746FD6">
            <w:pPr>
              <w:pStyle w:val="Corpsdetexte"/>
              <w:spacing w:line="276" w:lineRule="auto"/>
              <w:jc w:val="center"/>
              <w:rPr>
                <w:b/>
                <w:sz w:val="28"/>
                <w:szCs w:val="28"/>
                <w:lang w:eastAsia="en-US"/>
              </w:rPr>
            </w:pPr>
          </w:p>
        </w:tc>
      </w:tr>
    </w:tbl>
    <w:p w:rsidR="00746FD6" w:rsidRDefault="00746FD6" w:rsidP="00746FD6">
      <w:pPr>
        <w:rPr>
          <w:b/>
          <w:sz w:val="28"/>
          <w:szCs w:val="28"/>
          <w:lang w:val="fr-CH"/>
        </w:rPr>
      </w:pPr>
      <w:r>
        <w:rPr>
          <w:sz w:val="28"/>
          <w:szCs w:val="28"/>
          <w:lang w:val="fr-CH"/>
        </w:rPr>
        <w:br/>
      </w:r>
    </w:p>
    <w:p w:rsidR="00746FD6" w:rsidRDefault="00746FD6" w:rsidP="00746FD6">
      <w:pPr>
        <w:jc w:val="both"/>
        <w:rPr>
          <w:rFonts w:cs="Helvetica"/>
          <w:b/>
          <w:color w:val="000000"/>
          <w:sz w:val="28"/>
          <w:szCs w:val="28"/>
          <w:lang w:val="fr-CH"/>
        </w:rPr>
      </w:pPr>
    </w:p>
    <w:p w:rsidR="005540A4" w:rsidRDefault="005540A4" w:rsidP="00746FD6">
      <w:pPr>
        <w:jc w:val="both"/>
        <w:rPr>
          <w:rFonts w:cs="Helvetica"/>
          <w:b/>
          <w:color w:val="000000"/>
          <w:sz w:val="28"/>
          <w:szCs w:val="28"/>
          <w:lang w:val="fr-CH"/>
        </w:rPr>
      </w:pPr>
    </w:p>
    <w:p w:rsidR="005540A4" w:rsidRDefault="005540A4" w:rsidP="00746FD6">
      <w:pPr>
        <w:jc w:val="both"/>
        <w:rPr>
          <w:rFonts w:cs="Helvetica"/>
          <w:b/>
          <w:color w:val="000000"/>
          <w:sz w:val="28"/>
          <w:szCs w:val="28"/>
          <w:lang w:val="fr-CH"/>
        </w:rPr>
      </w:pPr>
    </w:p>
    <w:p w:rsidR="00746FD6" w:rsidRDefault="00746FD6" w:rsidP="00746FD6">
      <w:pPr>
        <w:jc w:val="both"/>
        <w:rPr>
          <w:rFonts w:cs="Helvetica"/>
          <w:b/>
          <w:color w:val="000000"/>
          <w:sz w:val="28"/>
          <w:szCs w:val="28"/>
          <w:lang w:val="fr-CH"/>
        </w:rPr>
      </w:pPr>
    </w:p>
    <w:p w:rsidR="00746FD6" w:rsidRDefault="00746FD6" w:rsidP="00746FD6">
      <w:pPr>
        <w:jc w:val="both"/>
        <w:rPr>
          <w:rFonts w:cstheme="minorHAnsi"/>
          <w:b/>
          <w:color w:val="000000" w:themeColor="text1"/>
          <w:sz w:val="28"/>
          <w:szCs w:val="28"/>
          <w:lang w:val="fr-FR"/>
        </w:rPr>
      </w:pPr>
      <w:r>
        <w:rPr>
          <w:rFonts w:cstheme="minorHAnsi"/>
          <w:b/>
          <w:color w:val="000000" w:themeColor="text1"/>
          <w:sz w:val="28"/>
          <w:szCs w:val="28"/>
          <w:lang w:val="fr-FR"/>
        </w:rPr>
        <w:lastRenderedPageBreak/>
        <w:t>(ANNEXE 2)</w:t>
      </w:r>
    </w:p>
    <w:p w:rsidR="00746FD6" w:rsidRDefault="00746FD6" w:rsidP="00746FD6">
      <w:pPr>
        <w:jc w:val="both"/>
        <w:rPr>
          <w:rFonts w:cstheme="minorHAnsi"/>
          <w:color w:val="000000" w:themeColor="text1"/>
          <w:lang w:val="fr-FR"/>
        </w:rPr>
      </w:pPr>
    </w:p>
    <w:p w:rsidR="00746FD6" w:rsidRDefault="00A54943" w:rsidP="00746FD6">
      <w:pPr>
        <w:jc w:val="center"/>
        <w:rPr>
          <w:b/>
          <w:sz w:val="36"/>
          <w:szCs w:val="36"/>
          <w:u w:val="single"/>
          <w:lang w:val="fr-FR"/>
        </w:rPr>
      </w:pPr>
      <w:r>
        <w:rPr>
          <w:b/>
          <w:sz w:val="36"/>
          <w:szCs w:val="36"/>
          <w:u w:val="single"/>
          <w:lang w:val="fr-FR"/>
        </w:rPr>
        <w:t xml:space="preserve">BUDGET INDICATIF D’UNE </w:t>
      </w:r>
      <w:r w:rsidR="00571579">
        <w:rPr>
          <w:b/>
          <w:sz w:val="36"/>
          <w:szCs w:val="36"/>
          <w:u w:val="single"/>
          <w:lang w:val="fr-FR"/>
        </w:rPr>
        <w:t xml:space="preserve">FORMATION </w:t>
      </w:r>
      <w:r w:rsidR="00307E5A">
        <w:rPr>
          <w:b/>
          <w:sz w:val="36"/>
          <w:szCs w:val="36"/>
          <w:u w:val="single"/>
          <w:lang w:val="fr-FR"/>
        </w:rPr>
        <w:t xml:space="preserve">DE </w:t>
      </w:r>
      <w:r>
        <w:rPr>
          <w:b/>
          <w:sz w:val="36"/>
          <w:szCs w:val="36"/>
          <w:u w:val="single"/>
          <w:lang w:val="fr-FR"/>
        </w:rPr>
        <w:t xml:space="preserve">DEUX </w:t>
      </w:r>
      <w:r w:rsidR="00307E5A">
        <w:rPr>
          <w:b/>
          <w:sz w:val="36"/>
          <w:szCs w:val="36"/>
          <w:u w:val="single"/>
          <w:lang w:val="fr-FR"/>
        </w:rPr>
        <w:t xml:space="preserve">JOURS </w:t>
      </w:r>
      <w:r>
        <w:rPr>
          <w:b/>
          <w:sz w:val="36"/>
          <w:szCs w:val="36"/>
          <w:u w:val="single"/>
          <w:lang w:val="fr-FR"/>
        </w:rPr>
        <w:t>DANS UNE REGION</w:t>
      </w:r>
      <w:r w:rsidR="00571579">
        <w:rPr>
          <w:b/>
          <w:sz w:val="36"/>
          <w:szCs w:val="36"/>
          <w:u w:val="single"/>
          <w:lang w:val="fr-FR"/>
        </w:rPr>
        <w:t xml:space="preserve"> </w:t>
      </w:r>
    </w:p>
    <w:p w:rsidR="00746FD6" w:rsidRDefault="00746FD6" w:rsidP="00746FD6">
      <w:pPr>
        <w:jc w:val="center"/>
        <w:rPr>
          <w:b/>
          <w:sz w:val="36"/>
          <w:szCs w:val="36"/>
          <w:lang w:val="fr-FR"/>
        </w:rPr>
      </w:pPr>
    </w:p>
    <w:p w:rsidR="00746FD6" w:rsidRDefault="00746FD6" w:rsidP="00746FD6">
      <w:pPr>
        <w:rPr>
          <w:sz w:val="28"/>
          <w:szCs w:val="28"/>
          <w:lang w:val="fr-FR"/>
        </w:rPr>
      </w:pPr>
      <w:r>
        <w:rPr>
          <w:b/>
          <w:sz w:val="28"/>
          <w:szCs w:val="28"/>
          <w:lang w:val="fr-FR"/>
        </w:rPr>
        <w:t xml:space="preserve">I  </w:t>
      </w:r>
      <w:r>
        <w:rPr>
          <w:b/>
          <w:sz w:val="28"/>
          <w:szCs w:val="28"/>
          <w:u w:val="single"/>
          <w:lang w:val="fr-FR"/>
        </w:rPr>
        <w:t>Des participants</w:t>
      </w:r>
      <w:r>
        <w:rPr>
          <w:sz w:val="28"/>
          <w:szCs w:val="28"/>
          <w:lang w:val="fr-FR"/>
        </w:rPr>
        <w:t>.</w:t>
      </w:r>
    </w:p>
    <w:p w:rsidR="00746FD6" w:rsidRDefault="00746FD6" w:rsidP="00746FD6">
      <w:pPr>
        <w:rPr>
          <w:sz w:val="28"/>
          <w:szCs w:val="28"/>
          <w:lang w:val="fr-FR"/>
        </w:rPr>
      </w:pPr>
      <w:r>
        <w:rPr>
          <w:sz w:val="28"/>
          <w:szCs w:val="28"/>
          <w:lang w:val="fr-FR"/>
        </w:rPr>
        <w:t>-Le médiateur de la République(1)</w:t>
      </w:r>
    </w:p>
    <w:p w:rsidR="00746FD6" w:rsidRDefault="00087D0E" w:rsidP="00746FD6">
      <w:pPr>
        <w:rPr>
          <w:sz w:val="28"/>
          <w:szCs w:val="28"/>
          <w:lang w:val="fr-FR"/>
        </w:rPr>
      </w:pPr>
      <w:r>
        <w:rPr>
          <w:sz w:val="28"/>
          <w:szCs w:val="28"/>
          <w:lang w:val="fr-FR"/>
        </w:rPr>
        <w:t>-Les Conseillers du Médiateur (2</w:t>
      </w:r>
      <w:r w:rsidR="00746FD6">
        <w:rPr>
          <w:sz w:val="28"/>
          <w:szCs w:val="28"/>
          <w:lang w:val="fr-FR"/>
        </w:rPr>
        <w:t>)</w:t>
      </w:r>
    </w:p>
    <w:p w:rsidR="00746FD6" w:rsidRDefault="00746FD6" w:rsidP="00746FD6">
      <w:pPr>
        <w:rPr>
          <w:sz w:val="28"/>
          <w:szCs w:val="28"/>
          <w:lang w:val="fr-FR"/>
        </w:rPr>
      </w:pPr>
      <w:r>
        <w:rPr>
          <w:sz w:val="28"/>
          <w:szCs w:val="28"/>
          <w:lang w:val="fr-FR"/>
        </w:rPr>
        <w:t xml:space="preserve"> -Le cabinet du médiateur(le chef de cabinet, le chargé de protocole, le chargé de communication) (3)</w:t>
      </w:r>
    </w:p>
    <w:p w:rsidR="00746FD6" w:rsidRDefault="00087D0E" w:rsidP="00746FD6">
      <w:pPr>
        <w:rPr>
          <w:sz w:val="28"/>
          <w:szCs w:val="28"/>
          <w:lang w:val="fr-FR"/>
        </w:rPr>
      </w:pPr>
      <w:r>
        <w:rPr>
          <w:sz w:val="28"/>
          <w:szCs w:val="28"/>
          <w:lang w:val="fr-FR"/>
        </w:rPr>
        <w:t>-Le délégué régional du médiateur. (1</w:t>
      </w:r>
      <w:r w:rsidR="00746FD6">
        <w:rPr>
          <w:sz w:val="28"/>
          <w:szCs w:val="28"/>
          <w:lang w:val="fr-FR"/>
        </w:rPr>
        <w:t>)</w:t>
      </w:r>
    </w:p>
    <w:p w:rsidR="00746FD6" w:rsidRDefault="00087D0E" w:rsidP="00746FD6">
      <w:pPr>
        <w:rPr>
          <w:sz w:val="28"/>
          <w:szCs w:val="28"/>
          <w:lang w:val="fr-FR"/>
        </w:rPr>
      </w:pPr>
      <w:r>
        <w:rPr>
          <w:sz w:val="28"/>
          <w:szCs w:val="28"/>
          <w:lang w:val="fr-FR"/>
        </w:rPr>
        <w:t>- 2 représentants du DCAF</w:t>
      </w:r>
    </w:p>
    <w:p w:rsidR="00087D0E" w:rsidRDefault="0084763A" w:rsidP="00746FD6">
      <w:pPr>
        <w:rPr>
          <w:sz w:val="28"/>
          <w:szCs w:val="28"/>
          <w:lang w:val="fr-FR"/>
        </w:rPr>
      </w:pPr>
      <w:r>
        <w:rPr>
          <w:sz w:val="28"/>
          <w:szCs w:val="28"/>
          <w:lang w:val="fr-FR"/>
        </w:rPr>
        <w:t>-</w:t>
      </w:r>
      <w:r w:rsidR="00087D0E">
        <w:rPr>
          <w:sz w:val="28"/>
          <w:szCs w:val="28"/>
          <w:lang w:val="fr-FR"/>
        </w:rPr>
        <w:t xml:space="preserve">30 responsables des FDS au niveau de la région (PN, GN, </w:t>
      </w:r>
      <w:r>
        <w:rPr>
          <w:sz w:val="28"/>
          <w:szCs w:val="28"/>
          <w:lang w:val="fr-FR"/>
        </w:rPr>
        <w:t>GN, FAN</w:t>
      </w:r>
      <w:r w:rsidR="00087D0E">
        <w:rPr>
          <w:sz w:val="28"/>
          <w:szCs w:val="28"/>
          <w:lang w:val="fr-FR"/>
        </w:rPr>
        <w:t>)</w:t>
      </w:r>
    </w:p>
    <w:p w:rsidR="0084763A" w:rsidRDefault="0084763A" w:rsidP="00746FD6">
      <w:pPr>
        <w:rPr>
          <w:sz w:val="28"/>
          <w:szCs w:val="28"/>
          <w:lang w:val="fr-FR"/>
        </w:rPr>
      </w:pPr>
      <w:r>
        <w:rPr>
          <w:sz w:val="28"/>
          <w:szCs w:val="28"/>
          <w:lang w:val="fr-FR"/>
        </w:rPr>
        <w:t>-Le formateur (1)</w:t>
      </w:r>
    </w:p>
    <w:p w:rsidR="00746FD6" w:rsidRDefault="0084763A" w:rsidP="00746FD6">
      <w:pPr>
        <w:rPr>
          <w:b/>
          <w:sz w:val="28"/>
          <w:szCs w:val="28"/>
          <w:u w:val="single"/>
          <w:lang w:val="fr-FR"/>
        </w:rPr>
      </w:pPr>
      <w:r>
        <w:rPr>
          <w:b/>
          <w:sz w:val="28"/>
          <w:szCs w:val="28"/>
          <w:u w:val="single"/>
          <w:lang w:val="fr-FR"/>
        </w:rPr>
        <w:t xml:space="preserve">TOTAL : 40 </w:t>
      </w:r>
      <w:r w:rsidR="00746FD6">
        <w:rPr>
          <w:b/>
          <w:sz w:val="28"/>
          <w:szCs w:val="28"/>
          <w:u w:val="single"/>
          <w:lang w:val="fr-FR"/>
        </w:rPr>
        <w:t xml:space="preserve"> participants</w:t>
      </w:r>
    </w:p>
    <w:p w:rsidR="00746FD6" w:rsidRDefault="00746FD6" w:rsidP="00746FD6">
      <w:pPr>
        <w:rPr>
          <w:b/>
          <w:sz w:val="28"/>
          <w:szCs w:val="28"/>
          <w:u w:val="single"/>
          <w:lang w:val="fr-FR"/>
        </w:rPr>
      </w:pPr>
      <w:r>
        <w:rPr>
          <w:b/>
          <w:sz w:val="28"/>
          <w:szCs w:val="28"/>
          <w:lang w:val="fr-FR"/>
        </w:rPr>
        <w:t xml:space="preserve">II  </w:t>
      </w:r>
      <w:r>
        <w:rPr>
          <w:b/>
          <w:sz w:val="28"/>
          <w:szCs w:val="28"/>
          <w:u w:val="single"/>
          <w:lang w:val="fr-FR"/>
        </w:rPr>
        <w:t>Du personnel d’appui</w:t>
      </w:r>
    </w:p>
    <w:p w:rsidR="00746FD6" w:rsidRDefault="00746FD6" w:rsidP="00746FD6">
      <w:pPr>
        <w:rPr>
          <w:sz w:val="28"/>
          <w:szCs w:val="28"/>
          <w:lang w:val="fr-FR"/>
        </w:rPr>
      </w:pPr>
      <w:r>
        <w:rPr>
          <w:sz w:val="28"/>
          <w:szCs w:val="28"/>
          <w:lang w:val="fr-FR"/>
        </w:rPr>
        <w:t>-Le chauffeur et le garde du corps du médiateur(2)</w:t>
      </w:r>
    </w:p>
    <w:p w:rsidR="00746FD6" w:rsidRDefault="0089113C" w:rsidP="00746FD6">
      <w:pPr>
        <w:rPr>
          <w:sz w:val="28"/>
          <w:szCs w:val="28"/>
          <w:lang w:val="fr-FR"/>
        </w:rPr>
      </w:pPr>
      <w:r>
        <w:rPr>
          <w:sz w:val="28"/>
          <w:szCs w:val="28"/>
          <w:lang w:val="fr-FR"/>
        </w:rPr>
        <w:t xml:space="preserve">-5 agents de sécurité (5) ; </w:t>
      </w:r>
      <w:r w:rsidR="00AE3256">
        <w:rPr>
          <w:sz w:val="28"/>
          <w:szCs w:val="28"/>
          <w:lang w:val="fr-FR"/>
        </w:rPr>
        <w:t>(Pour</w:t>
      </w:r>
      <w:r>
        <w:rPr>
          <w:sz w:val="28"/>
          <w:szCs w:val="28"/>
          <w:lang w:val="fr-FR"/>
        </w:rPr>
        <w:t xml:space="preserve"> les régions de Dosso et </w:t>
      </w:r>
      <w:r w:rsidR="007623CB">
        <w:rPr>
          <w:sz w:val="28"/>
          <w:szCs w:val="28"/>
          <w:lang w:val="fr-FR"/>
        </w:rPr>
        <w:t>Tillabéry</w:t>
      </w:r>
      <w:r>
        <w:rPr>
          <w:sz w:val="28"/>
          <w:szCs w:val="28"/>
          <w:lang w:val="fr-FR"/>
        </w:rPr>
        <w:t>)</w:t>
      </w:r>
    </w:p>
    <w:p w:rsidR="00746FD6" w:rsidRDefault="00746FD6" w:rsidP="00746FD6">
      <w:pPr>
        <w:rPr>
          <w:b/>
          <w:sz w:val="28"/>
          <w:szCs w:val="28"/>
          <w:u w:val="single"/>
          <w:lang w:val="fr-FR"/>
        </w:rPr>
      </w:pPr>
      <w:r>
        <w:rPr>
          <w:b/>
          <w:sz w:val="28"/>
          <w:szCs w:val="28"/>
          <w:u w:val="single"/>
          <w:lang w:val="fr-FR"/>
        </w:rPr>
        <w:t xml:space="preserve">TOTAL : 7 </w:t>
      </w:r>
    </w:p>
    <w:p w:rsidR="00304B7D" w:rsidRDefault="00304B7D" w:rsidP="00746FD6">
      <w:pPr>
        <w:rPr>
          <w:b/>
          <w:sz w:val="28"/>
          <w:szCs w:val="28"/>
          <w:u w:val="single"/>
          <w:lang w:val="fr-FR"/>
        </w:rPr>
      </w:pPr>
    </w:p>
    <w:p w:rsidR="00746FD6" w:rsidRDefault="00746FD6" w:rsidP="00746FD6">
      <w:pPr>
        <w:rPr>
          <w:b/>
          <w:sz w:val="28"/>
          <w:szCs w:val="28"/>
          <w:u w:val="single"/>
          <w:lang w:val="fr-FR"/>
        </w:rPr>
      </w:pPr>
      <w:r>
        <w:rPr>
          <w:b/>
          <w:sz w:val="28"/>
          <w:szCs w:val="28"/>
          <w:u w:val="single"/>
          <w:lang w:val="fr-FR"/>
        </w:rPr>
        <w:t>AU TOTAL   40  Participants à l’atelier.</w:t>
      </w:r>
    </w:p>
    <w:p w:rsidR="00304B7D" w:rsidRDefault="00304B7D" w:rsidP="00746FD6">
      <w:pPr>
        <w:rPr>
          <w:b/>
          <w:sz w:val="28"/>
          <w:szCs w:val="28"/>
          <w:u w:val="single"/>
          <w:lang w:val="fr-FR"/>
        </w:rPr>
      </w:pPr>
    </w:p>
    <w:p w:rsidR="00304B7D" w:rsidRDefault="00304B7D" w:rsidP="00746FD6">
      <w:pPr>
        <w:rPr>
          <w:b/>
          <w:sz w:val="28"/>
          <w:szCs w:val="28"/>
          <w:u w:val="single"/>
          <w:lang w:val="fr-FR"/>
        </w:rPr>
      </w:pPr>
    </w:p>
    <w:p w:rsidR="00304B7D" w:rsidRDefault="00304B7D" w:rsidP="00746FD6">
      <w:pPr>
        <w:rPr>
          <w:b/>
          <w:sz w:val="28"/>
          <w:szCs w:val="28"/>
          <w:u w:val="single"/>
          <w:lang w:val="fr-FR"/>
        </w:rPr>
      </w:pPr>
    </w:p>
    <w:p w:rsidR="00304B7D" w:rsidRDefault="00746FD6" w:rsidP="00746FD6">
      <w:pPr>
        <w:rPr>
          <w:b/>
          <w:sz w:val="28"/>
          <w:szCs w:val="28"/>
          <w:u w:val="single"/>
          <w:lang w:val="fr-FR"/>
        </w:rPr>
      </w:pPr>
      <w:r>
        <w:rPr>
          <w:b/>
          <w:sz w:val="28"/>
          <w:szCs w:val="28"/>
          <w:lang w:val="fr-FR"/>
        </w:rPr>
        <w:lastRenderedPageBreak/>
        <w:t xml:space="preserve">III   </w:t>
      </w:r>
      <w:r>
        <w:rPr>
          <w:b/>
          <w:sz w:val="28"/>
          <w:szCs w:val="28"/>
          <w:u w:val="single"/>
          <w:lang w:val="fr-FR"/>
        </w:rPr>
        <w:t>Du transport.</w:t>
      </w:r>
    </w:p>
    <w:p w:rsidR="00746FD6" w:rsidRPr="00304B7D" w:rsidRDefault="008D02D8" w:rsidP="00746FD6">
      <w:pPr>
        <w:rPr>
          <w:b/>
          <w:sz w:val="28"/>
          <w:szCs w:val="28"/>
          <w:u w:val="single"/>
          <w:lang w:val="fr-FR"/>
        </w:rPr>
      </w:pPr>
      <w:r>
        <w:rPr>
          <w:sz w:val="28"/>
          <w:szCs w:val="28"/>
          <w:lang w:val="fr-FR"/>
        </w:rPr>
        <w:t>-</w:t>
      </w:r>
      <w:r w:rsidR="0084763A">
        <w:rPr>
          <w:sz w:val="28"/>
          <w:szCs w:val="28"/>
          <w:lang w:val="fr-FR"/>
        </w:rPr>
        <w:t xml:space="preserve">Un forfait de 15 000 FCFA pour les participants qui habitent hors du </w:t>
      </w:r>
      <w:r w:rsidR="007623CB">
        <w:rPr>
          <w:sz w:val="28"/>
          <w:szCs w:val="28"/>
          <w:lang w:val="fr-FR"/>
        </w:rPr>
        <w:t>chef-lieu</w:t>
      </w:r>
      <w:r w:rsidR="0084763A">
        <w:rPr>
          <w:sz w:val="28"/>
          <w:szCs w:val="28"/>
          <w:lang w:val="fr-FR"/>
        </w:rPr>
        <w:t xml:space="preserve"> de région et 5000 FCFA pour ceux qui y résident. </w:t>
      </w:r>
      <w:r w:rsidR="00AE3256">
        <w:rPr>
          <w:sz w:val="28"/>
          <w:szCs w:val="28"/>
          <w:lang w:val="fr-FR"/>
        </w:rPr>
        <w:t>(Montant</w:t>
      </w:r>
      <w:r w:rsidR="002B2F27">
        <w:rPr>
          <w:sz w:val="28"/>
          <w:szCs w:val="28"/>
          <w:lang w:val="fr-FR"/>
        </w:rPr>
        <w:t xml:space="preserve"> à déterminer sur place)</w:t>
      </w:r>
    </w:p>
    <w:p w:rsidR="008D02D8" w:rsidRDefault="008D02D8" w:rsidP="00746FD6">
      <w:pPr>
        <w:rPr>
          <w:sz w:val="28"/>
          <w:szCs w:val="28"/>
          <w:lang w:val="fr-FR"/>
        </w:rPr>
      </w:pPr>
      <w:r>
        <w:rPr>
          <w:sz w:val="28"/>
          <w:szCs w:val="28"/>
          <w:lang w:val="fr-FR"/>
        </w:rPr>
        <w:t>-Des billets d’avion pour ceux qui vont quitter Niamey et pour les seules étapes d’Agadez, de Zinder, de Diffa et de Maradi.</w:t>
      </w:r>
    </w:p>
    <w:p w:rsidR="008D02D8" w:rsidRDefault="00AE3256" w:rsidP="00746FD6">
      <w:pPr>
        <w:rPr>
          <w:b/>
          <w:sz w:val="28"/>
          <w:szCs w:val="28"/>
          <w:u w:val="single"/>
          <w:lang w:val="fr-FR"/>
        </w:rPr>
      </w:pPr>
      <w:r>
        <w:rPr>
          <w:b/>
          <w:sz w:val="28"/>
          <w:szCs w:val="28"/>
          <w:u w:val="single"/>
          <w:lang w:val="fr-FR"/>
        </w:rPr>
        <w:t>Forfait de 2000000</w:t>
      </w:r>
      <w:r w:rsidR="004C4EB2">
        <w:rPr>
          <w:b/>
          <w:sz w:val="28"/>
          <w:szCs w:val="28"/>
          <w:u w:val="single"/>
          <w:lang w:val="fr-FR"/>
        </w:rPr>
        <w:t xml:space="preserve"> FCFA</w:t>
      </w:r>
      <w:r w:rsidR="004F10C5">
        <w:rPr>
          <w:b/>
          <w:sz w:val="28"/>
          <w:szCs w:val="28"/>
          <w:u w:val="single"/>
          <w:lang w:val="fr-FR"/>
        </w:rPr>
        <w:t xml:space="preserve">  (T1)</w:t>
      </w:r>
    </w:p>
    <w:p w:rsidR="00746FD6" w:rsidRDefault="00746FD6" w:rsidP="00746FD6">
      <w:pPr>
        <w:rPr>
          <w:b/>
          <w:sz w:val="28"/>
          <w:szCs w:val="28"/>
          <w:u w:val="single"/>
          <w:lang w:val="fr-FR"/>
        </w:rPr>
      </w:pPr>
    </w:p>
    <w:p w:rsidR="00746FD6" w:rsidRDefault="00746FD6" w:rsidP="00746FD6">
      <w:pPr>
        <w:rPr>
          <w:b/>
          <w:sz w:val="28"/>
          <w:szCs w:val="28"/>
          <w:u w:val="single"/>
          <w:lang w:val="fr-FR"/>
        </w:rPr>
      </w:pPr>
      <w:r>
        <w:rPr>
          <w:b/>
          <w:sz w:val="28"/>
          <w:szCs w:val="28"/>
          <w:lang w:val="fr-FR"/>
        </w:rPr>
        <w:t xml:space="preserve">IV   </w:t>
      </w:r>
      <w:r>
        <w:rPr>
          <w:b/>
          <w:sz w:val="28"/>
          <w:szCs w:val="28"/>
          <w:u w:val="single"/>
          <w:lang w:val="fr-FR"/>
        </w:rPr>
        <w:t>De l’hébergement, de la restauration et de la location de salle.</w:t>
      </w:r>
    </w:p>
    <w:p w:rsidR="00746FD6" w:rsidRDefault="00746FD6" w:rsidP="00CF75BD">
      <w:pPr>
        <w:rPr>
          <w:sz w:val="28"/>
          <w:szCs w:val="28"/>
          <w:lang w:val="fr-FR"/>
        </w:rPr>
      </w:pPr>
      <w:r>
        <w:rPr>
          <w:b/>
          <w:sz w:val="28"/>
          <w:szCs w:val="28"/>
          <w:lang w:val="fr-FR"/>
        </w:rPr>
        <w:t>1.</w:t>
      </w:r>
      <w:r>
        <w:rPr>
          <w:sz w:val="28"/>
          <w:szCs w:val="28"/>
          <w:lang w:val="fr-FR"/>
        </w:rPr>
        <w:t xml:space="preserve"> </w:t>
      </w:r>
      <w:r w:rsidR="00CF75BD">
        <w:rPr>
          <w:sz w:val="28"/>
          <w:szCs w:val="28"/>
          <w:lang w:val="fr-FR"/>
        </w:rPr>
        <w:t>Les prix ne sont pas les mêmes selon les régions. On peut retenir une indication de 25 000 FCFA /participant.</w:t>
      </w:r>
    </w:p>
    <w:p w:rsidR="00746FD6" w:rsidRDefault="004C4EB2" w:rsidP="00746FD6">
      <w:pPr>
        <w:rPr>
          <w:b/>
          <w:sz w:val="28"/>
          <w:szCs w:val="28"/>
          <w:u w:val="single"/>
          <w:lang w:val="fr-FR"/>
        </w:rPr>
      </w:pPr>
      <w:r>
        <w:rPr>
          <w:b/>
          <w:sz w:val="28"/>
          <w:szCs w:val="28"/>
          <w:u w:val="single"/>
          <w:lang w:val="fr-FR"/>
        </w:rPr>
        <w:t>Forfait de 2000000 FCFA</w:t>
      </w:r>
      <w:r w:rsidR="004F10C5">
        <w:rPr>
          <w:b/>
          <w:sz w:val="28"/>
          <w:szCs w:val="28"/>
          <w:u w:val="single"/>
          <w:lang w:val="fr-FR"/>
        </w:rPr>
        <w:t xml:space="preserve"> (T2)</w:t>
      </w:r>
    </w:p>
    <w:p w:rsidR="00746FD6" w:rsidRDefault="00746FD6" w:rsidP="00746FD6">
      <w:pPr>
        <w:rPr>
          <w:sz w:val="28"/>
          <w:szCs w:val="28"/>
          <w:lang w:val="fr-FR"/>
        </w:rPr>
      </w:pPr>
      <w:r>
        <w:rPr>
          <w:b/>
          <w:sz w:val="28"/>
          <w:szCs w:val="28"/>
          <w:lang w:val="fr-FR"/>
        </w:rPr>
        <w:t>2.</w:t>
      </w:r>
      <w:r>
        <w:rPr>
          <w:sz w:val="28"/>
          <w:szCs w:val="28"/>
          <w:lang w:val="fr-FR"/>
        </w:rPr>
        <w:t xml:space="preserve"> La restaurat</w:t>
      </w:r>
      <w:r w:rsidR="00BF4A66">
        <w:rPr>
          <w:sz w:val="28"/>
          <w:szCs w:val="28"/>
          <w:lang w:val="fr-FR"/>
        </w:rPr>
        <w:t>ion.</w:t>
      </w:r>
    </w:p>
    <w:p w:rsidR="00746FD6" w:rsidRDefault="00BF4A66" w:rsidP="00746FD6">
      <w:pPr>
        <w:rPr>
          <w:sz w:val="28"/>
          <w:szCs w:val="28"/>
          <w:lang w:val="fr-FR"/>
        </w:rPr>
      </w:pPr>
      <w:r>
        <w:rPr>
          <w:sz w:val="28"/>
          <w:szCs w:val="28"/>
          <w:lang w:val="fr-FR"/>
        </w:rPr>
        <w:t xml:space="preserve">D’ordinaire les hôtels de l’intérieur font le </w:t>
      </w:r>
      <w:r w:rsidR="007623CB">
        <w:rPr>
          <w:sz w:val="28"/>
          <w:szCs w:val="28"/>
          <w:lang w:val="fr-FR"/>
        </w:rPr>
        <w:t>déjeuner</w:t>
      </w:r>
      <w:r>
        <w:rPr>
          <w:sz w:val="28"/>
          <w:szCs w:val="28"/>
          <w:lang w:val="fr-FR"/>
        </w:rPr>
        <w:t xml:space="preserve"> </w:t>
      </w:r>
      <w:r w:rsidR="007623CB">
        <w:rPr>
          <w:sz w:val="28"/>
          <w:szCs w:val="28"/>
          <w:lang w:val="fr-FR"/>
        </w:rPr>
        <w:t>à</w:t>
      </w:r>
      <w:r>
        <w:rPr>
          <w:sz w:val="28"/>
          <w:szCs w:val="28"/>
          <w:lang w:val="fr-FR"/>
        </w:rPr>
        <w:t xml:space="preserve"> 6000 FCFA/personne, la </w:t>
      </w:r>
      <w:r w:rsidR="007623CB">
        <w:rPr>
          <w:sz w:val="28"/>
          <w:szCs w:val="28"/>
          <w:lang w:val="fr-FR"/>
        </w:rPr>
        <w:t>pause-café</w:t>
      </w:r>
      <w:r>
        <w:rPr>
          <w:sz w:val="28"/>
          <w:szCs w:val="28"/>
          <w:lang w:val="fr-FR"/>
        </w:rPr>
        <w:t xml:space="preserve"> de 10h </w:t>
      </w:r>
      <w:r w:rsidR="00746FD6">
        <w:rPr>
          <w:sz w:val="28"/>
          <w:szCs w:val="28"/>
          <w:lang w:val="fr-FR"/>
        </w:rPr>
        <w:t xml:space="preserve"> à 3000 FCFA / Personne et celle de 16H, 2000FCFA </w:t>
      </w:r>
      <w:r>
        <w:rPr>
          <w:sz w:val="28"/>
          <w:szCs w:val="28"/>
          <w:lang w:val="fr-FR"/>
        </w:rPr>
        <w:t>/ Personne. Nous avons donc 40(6</w:t>
      </w:r>
      <w:r w:rsidR="00746FD6">
        <w:rPr>
          <w:sz w:val="28"/>
          <w:szCs w:val="28"/>
          <w:lang w:val="fr-FR"/>
        </w:rPr>
        <w:t>000), 40(3000) et 40(2000) ;</w:t>
      </w:r>
    </w:p>
    <w:p w:rsidR="00746FD6" w:rsidRDefault="00BF4A66" w:rsidP="00746FD6">
      <w:pPr>
        <w:rPr>
          <w:b/>
          <w:sz w:val="28"/>
          <w:szCs w:val="28"/>
          <w:u w:val="single"/>
          <w:lang w:val="fr-FR"/>
        </w:rPr>
      </w:pPr>
      <w:r>
        <w:rPr>
          <w:b/>
          <w:sz w:val="28"/>
          <w:szCs w:val="28"/>
          <w:u w:val="single"/>
          <w:lang w:val="fr-FR"/>
        </w:rPr>
        <w:t>Un forfait de 500 000FCFA</w:t>
      </w:r>
      <w:r w:rsidR="004F10C5">
        <w:rPr>
          <w:b/>
          <w:sz w:val="28"/>
          <w:szCs w:val="28"/>
          <w:u w:val="single"/>
          <w:lang w:val="fr-FR"/>
        </w:rPr>
        <w:t xml:space="preserve"> (T3)</w:t>
      </w:r>
    </w:p>
    <w:p w:rsidR="00746FD6" w:rsidRDefault="00746FD6" w:rsidP="00746FD6">
      <w:pPr>
        <w:rPr>
          <w:b/>
          <w:sz w:val="28"/>
          <w:szCs w:val="28"/>
          <w:u w:val="single"/>
          <w:lang w:val="fr-FR"/>
        </w:rPr>
      </w:pPr>
    </w:p>
    <w:p w:rsidR="009969BE" w:rsidRDefault="00746FD6" w:rsidP="00746FD6">
      <w:pPr>
        <w:rPr>
          <w:sz w:val="28"/>
          <w:szCs w:val="28"/>
          <w:lang w:val="fr-FR"/>
        </w:rPr>
      </w:pPr>
      <w:r>
        <w:rPr>
          <w:b/>
          <w:sz w:val="28"/>
          <w:szCs w:val="28"/>
          <w:lang w:val="fr-FR"/>
        </w:rPr>
        <w:t xml:space="preserve">3. </w:t>
      </w:r>
      <w:r>
        <w:rPr>
          <w:sz w:val="28"/>
          <w:szCs w:val="28"/>
          <w:lang w:val="fr-FR"/>
        </w:rPr>
        <w:t>La location de la grande salle</w:t>
      </w:r>
      <w:r w:rsidR="009969BE">
        <w:rPr>
          <w:sz w:val="28"/>
          <w:szCs w:val="28"/>
          <w:lang w:val="fr-FR"/>
        </w:rPr>
        <w:t>.</w:t>
      </w:r>
      <w:r>
        <w:rPr>
          <w:sz w:val="28"/>
          <w:szCs w:val="28"/>
          <w:lang w:val="fr-FR"/>
        </w:rPr>
        <w:t xml:space="preserve"> </w:t>
      </w:r>
    </w:p>
    <w:p w:rsidR="00746FD6" w:rsidRDefault="009969BE" w:rsidP="00746FD6">
      <w:pPr>
        <w:rPr>
          <w:b/>
          <w:sz w:val="28"/>
          <w:szCs w:val="28"/>
          <w:u w:val="single"/>
          <w:lang w:val="fr-FR"/>
        </w:rPr>
      </w:pPr>
      <w:r>
        <w:rPr>
          <w:b/>
          <w:sz w:val="28"/>
          <w:szCs w:val="28"/>
          <w:u w:val="single"/>
          <w:lang w:val="fr-FR"/>
        </w:rPr>
        <w:t>Un forfait de 100 000 FCFA</w:t>
      </w:r>
      <w:r w:rsidR="004F10C5">
        <w:rPr>
          <w:b/>
          <w:sz w:val="28"/>
          <w:szCs w:val="28"/>
          <w:u w:val="single"/>
          <w:lang w:val="fr-FR"/>
        </w:rPr>
        <w:t xml:space="preserve"> (T4)</w:t>
      </w:r>
    </w:p>
    <w:p w:rsidR="00746FD6" w:rsidRDefault="00746FD6" w:rsidP="00746FD6">
      <w:pPr>
        <w:rPr>
          <w:b/>
          <w:sz w:val="28"/>
          <w:szCs w:val="28"/>
          <w:u w:val="single"/>
          <w:lang w:val="fr-FR"/>
        </w:rPr>
      </w:pPr>
      <w:r>
        <w:rPr>
          <w:b/>
          <w:sz w:val="28"/>
          <w:szCs w:val="28"/>
          <w:lang w:val="fr-FR"/>
        </w:rPr>
        <w:t xml:space="preserve">V  </w:t>
      </w:r>
      <w:r>
        <w:rPr>
          <w:b/>
          <w:sz w:val="28"/>
          <w:szCs w:val="28"/>
          <w:u w:val="single"/>
          <w:lang w:val="fr-FR"/>
        </w:rPr>
        <w:t xml:space="preserve">Des </w:t>
      </w:r>
      <w:proofErr w:type="spellStart"/>
      <w:r>
        <w:rPr>
          <w:b/>
          <w:sz w:val="28"/>
          <w:szCs w:val="28"/>
          <w:u w:val="single"/>
          <w:lang w:val="fr-FR"/>
        </w:rPr>
        <w:t>perdiems</w:t>
      </w:r>
      <w:proofErr w:type="spellEnd"/>
      <w:r>
        <w:rPr>
          <w:b/>
          <w:sz w:val="28"/>
          <w:szCs w:val="28"/>
          <w:u w:val="single"/>
          <w:lang w:val="fr-FR"/>
        </w:rPr>
        <w:t xml:space="preserve"> des participants</w:t>
      </w:r>
    </w:p>
    <w:p w:rsidR="009969BE" w:rsidRDefault="00746FD6" w:rsidP="00746FD6">
      <w:pPr>
        <w:rPr>
          <w:sz w:val="28"/>
          <w:szCs w:val="28"/>
          <w:lang w:val="fr-FR"/>
        </w:rPr>
      </w:pPr>
      <w:r>
        <w:rPr>
          <w:sz w:val="28"/>
          <w:szCs w:val="28"/>
          <w:lang w:val="fr-FR"/>
        </w:rPr>
        <w:t xml:space="preserve">Un forfait de 30 000CFA </w:t>
      </w:r>
      <w:r w:rsidR="009969BE">
        <w:rPr>
          <w:sz w:val="28"/>
          <w:szCs w:val="28"/>
          <w:lang w:val="fr-FR"/>
        </w:rPr>
        <w:t>pour tou</w:t>
      </w:r>
      <w:r>
        <w:rPr>
          <w:sz w:val="28"/>
          <w:szCs w:val="28"/>
          <w:lang w:val="fr-FR"/>
        </w:rPr>
        <w:t>s les p</w:t>
      </w:r>
      <w:r w:rsidR="009969BE">
        <w:rPr>
          <w:sz w:val="28"/>
          <w:szCs w:val="28"/>
          <w:lang w:val="fr-FR"/>
        </w:rPr>
        <w:t>articipants.</w:t>
      </w:r>
    </w:p>
    <w:p w:rsidR="00746FD6" w:rsidRDefault="009969BE" w:rsidP="00746FD6">
      <w:pPr>
        <w:rPr>
          <w:sz w:val="28"/>
          <w:szCs w:val="28"/>
          <w:lang w:val="fr-FR"/>
        </w:rPr>
      </w:pPr>
      <w:r>
        <w:rPr>
          <w:sz w:val="28"/>
          <w:szCs w:val="28"/>
          <w:lang w:val="fr-FR"/>
        </w:rPr>
        <w:t xml:space="preserve"> </w:t>
      </w:r>
      <w:r w:rsidR="00D66008">
        <w:rPr>
          <w:sz w:val="28"/>
          <w:szCs w:val="28"/>
          <w:lang w:val="fr-FR"/>
        </w:rPr>
        <w:t>Donc 1 2</w:t>
      </w:r>
      <w:r w:rsidR="00746FD6">
        <w:rPr>
          <w:sz w:val="28"/>
          <w:szCs w:val="28"/>
          <w:lang w:val="fr-FR"/>
        </w:rPr>
        <w:t xml:space="preserve">00 000 FCFA. </w:t>
      </w:r>
    </w:p>
    <w:p w:rsidR="00746FD6" w:rsidRDefault="00746FD6" w:rsidP="00746FD6">
      <w:pPr>
        <w:rPr>
          <w:sz w:val="28"/>
          <w:szCs w:val="28"/>
          <w:lang w:val="fr-FR"/>
        </w:rPr>
      </w:pPr>
      <w:r>
        <w:rPr>
          <w:sz w:val="28"/>
          <w:szCs w:val="28"/>
          <w:lang w:val="fr-FR"/>
        </w:rPr>
        <w:t>100 00FCFA pour le médiateur.</w:t>
      </w:r>
    </w:p>
    <w:p w:rsidR="00746FD6" w:rsidRDefault="00D66008" w:rsidP="00746FD6">
      <w:pPr>
        <w:rPr>
          <w:b/>
          <w:sz w:val="28"/>
          <w:szCs w:val="28"/>
          <w:u w:val="single"/>
          <w:lang w:val="fr-FR"/>
        </w:rPr>
      </w:pPr>
      <w:r>
        <w:rPr>
          <w:b/>
          <w:sz w:val="28"/>
          <w:szCs w:val="28"/>
          <w:u w:val="single"/>
          <w:lang w:val="fr-FR"/>
        </w:rPr>
        <w:t>Soit  au total  26</w:t>
      </w:r>
      <w:r w:rsidR="00746FD6">
        <w:rPr>
          <w:b/>
          <w:sz w:val="28"/>
          <w:szCs w:val="28"/>
          <w:u w:val="single"/>
          <w:lang w:val="fr-FR"/>
        </w:rPr>
        <w:t>00 00</w:t>
      </w:r>
      <w:r w:rsidR="009969BE">
        <w:rPr>
          <w:b/>
          <w:sz w:val="28"/>
          <w:szCs w:val="28"/>
          <w:u w:val="single"/>
          <w:lang w:val="fr-FR"/>
        </w:rPr>
        <w:t xml:space="preserve">0 FCFA pour les deux jours. </w:t>
      </w:r>
      <w:r w:rsidR="004F10C5">
        <w:rPr>
          <w:b/>
          <w:sz w:val="28"/>
          <w:szCs w:val="28"/>
          <w:u w:val="single"/>
          <w:lang w:val="fr-FR"/>
        </w:rPr>
        <w:t xml:space="preserve"> (T5)</w:t>
      </w:r>
    </w:p>
    <w:p w:rsidR="00746FD6" w:rsidRDefault="00746FD6" w:rsidP="00746FD6">
      <w:pPr>
        <w:rPr>
          <w:b/>
          <w:sz w:val="28"/>
          <w:szCs w:val="28"/>
          <w:u w:val="single"/>
          <w:lang w:val="fr-FR"/>
        </w:rPr>
      </w:pPr>
    </w:p>
    <w:p w:rsidR="00746FD6" w:rsidRDefault="00746FD6" w:rsidP="00746FD6">
      <w:pPr>
        <w:rPr>
          <w:b/>
          <w:sz w:val="28"/>
          <w:szCs w:val="28"/>
          <w:u w:val="single"/>
          <w:lang w:val="fr-FR"/>
        </w:rPr>
      </w:pPr>
      <w:r>
        <w:rPr>
          <w:b/>
          <w:sz w:val="28"/>
          <w:szCs w:val="28"/>
          <w:lang w:val="fr-FR"/>
        </w:rPr>
        <w:lastRenderedPageBreak/>
        <w:t xml:space="preserve">VI  </w:t>
      </w:r>
      <w:r>
        <w:rPr>
          <w:b/>
          <w:sz w:val="28"/>
          <w:szCs w:val="28"/>
          <w:u w:val="single"/>
          <w:lang w:val="fr-FR"/>
        </w:rPr>
        <w:t>De la couverture médiatique</w:t>
      </w:r>
    </w:p>
    <w:p w:rsidR="00746FD6" w:rsidRDefault="004F10C5" w:rsidP="00746FD6">
      <w:pPr>
        <w:jc w:val="both"/>
        <w:rPr>
          <w:sz w:val="28"/>
          <w:szCs w:val="28"/>
          <w:lang w:val="fr-FR"/>
        </w:rPr>
      </w:pPr>
      <w:r>
        <w:rPr>
          <w:sz w:val="28"/>
          <w:szCs w:val="28"/>
          <w:lang w:val="fr-FR"/>
        </w:rPr>
        <w:t xml:space="preserve">-La couverture d’une activité </w:t>
      </w:r>
      <w:r w:rsidR="00746FD6">
        <w:rPr>
          <w:sz w:val="28"/>
          <w:szCs w:val="28"/>
          <w:lang w:val="fr-FR"/>
        </w:rPr>
        <w:t xml:space="preserve"> par la télévision nationale coute 210 000 FCFA. </w:t>
      </w:r>
    </w:p>
    <w:p w:rsidR="00746FD6" w:rsidRDefault="004F10C5" w:rsidP="004F10C5">
      <w:pPr>
        <w:jc w:val="both"/>
        <w:rPr>
          <w:sz w:val="28"/>
          <w:szCs w:val="28"/>
          <w:lang w:val="fr-FR"/>
        </w:rPr>
      </w:pPr>
      <w:r>
        <w:rPr>
          <w:sz w:val="28"/>
          <w:szCs w:val="28"/>
          <w:lang w:val="fr-FR"/>
        </w:rPr>
        <w:t>Il faut aussi prévoir les medias privés.</w:t>
      </w:r>
    </w:p>
    <w:p w:rsidR="00746FD6" w:rsidRPr="004F10C5" w:rsidRDefault="004F10C5" w:rsidP="00746FD6">
      <w:pPr>
        <w:jc w:val="both"/>
        <w:rPr>
          <w:b/>
          <w:sz w:val="28"/>
          <w:szCs w:val="28"/>
          <w:lang w:val="fr-FR"/>
        </w:rPr>
      </w:pPr>
      <w:r w:rsidRPr="004F10C5">
        <w:rPr>
          <w:b/>
          <w:sz w:val="28"/>
          <w:szCs w:val="28"/>
          <w:lang w:val="fr-FR"/>
        </w:rPr>
        <w:t>Un forfait de 400 000 FCFA (T6)</w:t>
      </w:r>
    </w:p>
    <w:p w:rsidR="00746FD6" w:rsidRDefault="00746FD6" w:rsidP="00746FD6">
      <w:pPr>
        <w:jc w:val="both"/>
        <w:rPr>
          <w:b/>
          <w:sz w:val="28"/>
          <w:szCs w:val="28"/>
          <w:u w:val="single"/>
          <w:lang w:val="fr-FR"/>
        </w:rPr>
      </w:pPr>
      <w:r>
        <w:rPr>
          <w:b/>
          <w:sz w:val="28"/>
          <w:szCs w:val="28"/>
          <w:lang w:val="fr-FR"/>
        </w:rPr>
        <w:t xml:space="preserve">VII </w:t>
      </w:r>
      <w:r>
        <w:rPr>
          <w:b/>
          <w:sz w:val="28"/>
          <w:szCs w:val="28"/>
          <w:u w:val="single"/>
          <w:lang w:val="fr-FR"/>
        </w:rPr>
        <w:t>De la communication.</w:t>
      </w:r>
    </w:p>
    <w:p w:rsidR="004F10C5" w:rsidRDefault="004F10C5" w:rsidP="00746FD6">
      <w:pPr>
        <w:jc w:val="both"/>
        <w:rPr>
          <w:sz w:val="28"/>
          <w:szCs w:val="28"/>
          <w:lang w:val="fr-FR"/>
        </w:rPr>
      </w:pPr>
      <w:r>
        <w:rPr>
          <w:sz w:val="28"/>
          <w:szCs w:val="28"/>
          <w:lang w:val="fr-FR"/>
        </w:rPr>
        <w:t xml:space="preserve">Il faut imprimer des </w:t>
      </w:r>
      <w:r w:rsidR="00746FD6">
        <w:rPr>
          <w:sz w:val="28"/>
          <w:szCs w:val="28"/>
          <w:lang w:val="fr-FR"/>
        </w:rPr>
        <w:t xml:space="preserve"> banderoles, don</w:t>
      </w:r>
      <w:r>
        <w:rPr>
          <w:sz w:val="28"/>
          <w:szCs w:val="28"/>
          <w:lang w:val="fr-FR"/>
        </w:rPr>
        <w:t xml:space="preserve">t une dans la salle de la formation et l’autre à la porte du lieu </w:t>
      </w:r>
      <w:r w:rsidR="007623CB">
        <w:rPr>
          <w:sz w:val="28"/>
          <w:szCs w:val="28"/>
          <w:lang w:val="fr-FR"/>
        </w:rPr>
        <w:t>où</w:t>
      </w:r>
      <w:bookmarkStart w:id="0" w:name="_GoBack"/>
      <w:bookmarkEnd w:id="0"/>
      <w:r>
        <w:rPr>
          <w:sz w:val="28"/>
          <w:szCs w:val="28"/>
          <w:lang w:val="fr-FR"/>
        </w:rPr>
        <w:t xml:space="preserve"> se déroule l’activité.</w:t>
      </w:r>
    </w:p>
    <w:p w:rsidR="00746FD6" w:rsidRDefault="00746FD6" w:rsidP="00746FD6">
      <w:pPr>
        <w:jc w:val="both"/>
        <w:rPr>
          <w:sz w:val="28"/>
          <w:szCs w:val="28"/>
          <w:lang w:val="fr-FR"/>
        </w:rPr>
      </w:pPr>
      <w:r>
        <w:rPr>
          <w:sz w:val="28"/>
          <w:szCs w:val="28"/>
          <w:lang w:val="fr-FR"/>
        </w:rPr>
        <w:t xml:space="preserve"> Il faut aussi imprimer des cartes d’invitation à adresser aux autorités locales quelques jours avant l’atelier.</w:t>
      </w:r>
    </w:p>
    <w:p w:rsidR="00746FD6" w:rsidRDefault="00746FD6" w:rsidP="00746FD6">
      <w:pPr>
        <w:jc w:val="both"/>
        <w:rPr>
          <w:sz w:val="28"/>
          <w:szCs w:val="28"/>
          <w:lang w:val="fr-FR"/>
        </w:rPr>
      </w:pPr>
      <w:r>
        <w:rPr>
          <w:sz w:val="28"/>
          <w:szCs w:val="28"/>
          <w:lang w:val="fr-FR"/>
        </w:rPr>
        <w:t>Deux banderoles à 120 000 FCFA et 100 cartes à 50 000 FCFA.</w:t>
      </w:r>
    </w:p>
    <w:p w:rsidR="00746FD6" w:rsidRDefault="004F10C5" w:rsidP="00746FD6">
      <w:pPr>
        <w:jc w:val="both"/>
        <w:rPr>
          <w:b/>
          <w:sz w:val="28"/>
          <w:szCs w:val="28"/>
          <w:u w:val="single"/>
          <w:lang w:val="fr-FR"/>
        </w:rPr>
      </w:pPr>
      <w:r>
        <w:rPr>
          <w:b/>
          <w:sz w:val="28"/>
          <w:szCs w:val="28"/>
          <w:u w:val="single"/>
          <w:lang w:val="fr-FR"/>
        </w:rPr>
        <w:t>Soit 170 000 FCFA. (T7</w:t>
      </w:r>
      <w:r w:rsidR="00746FD6">
        <w:rPr>
          <w:b/>
          <w:sz w:val="28"/>
          <w:szCs w:val="28"/>
          <w:u w:val="single"/>
          <w:lang w:val="fr-FR"/>
        </w:rPr>
        <w:t>)</w:t>
      </w:r>
    </w:p>
    <w:p w:rsidR="00746FD6" w:rsidRDefault="00746FD6" w:rsidP="00746FD6">
      <w:pPr>
        <w:jc w:val="both"/>
        <w:rPr>
          <w:b/>
          <w:sz w:val="28"/>
          <w:szCs w:val="28"/>
          <w:u w:val="single"/>
          <w:lang w:val="fr-FR"/>
        </w:rPr>
      </w:pPr>
      <w:r>
        <w:rPr>
          <w:b/>
          <w:sz w:val="28"/>
          <w:szCs w:val="28"/>
          <w:lang w:val="fr-FR"/>
        </w:rPr>
        <w:t xml:space="preserve">VIII  </w:t>
      </w:r>
      <w:r>
        <w:rPr>
          <w:b/>
          <w:sz w:val="28"/>
          <w:szCs w:val="28"/>
          <w:u w:val="single"/>
          <w:lang w:val="fr-FR"/>
        </w:rPr>
        <w:t>Du comité technique d’organisation</w:t>
      </w:r>
    </w:p>
    <w:p w:rsidR="00746FD6" w:rsidRDefault="00746FD6" w:rsidP="00746FD6">
      <w:pPr>
        <w:jc w:val="both"/>
        <w:rPr>
          <w:sz w:val="28"/>
          <w:szCs w:val="28"/>
          <w:lang w:val="fr-FR"/>
        </w:rPr>
      </w:pPr>
      <w:r>
        <w:rPr>
          <w:sz w:val="28"/>
          <w:szCs w:val="28"/>
          <w:lang w:val="fr-FR"/>
        </w:rPr>
        <w:t>Pour l’ensemble des modalités techniques, il est utile de responsabiliser, sur place, un agent de liaison. Le délégué régional du médiateur est bien indiqué pour ce travail. On peut lui faire un forfait  de 30 000 FCFA pour deux jours de préparation technique.</w:t>
      </w:r>
    </w:p>
    <w:p w:rsidR="00746FD6" w:rsidRDefault="00A54943" w:rsidP="00746FD6">
      <w:pPr>
        <w:jc w:val="both"/>
        <w:rPr>
          <w:b/>
          <w:sz w:val="28"/>
          <w:szCs w:val="28"/>
          <w:u w:val="single"/>
          <w:lang w:val="fr-FR"/>
        </w:rPr>
      </w:pPr>
      <w:r>
        <w:rPr>
          <w:b/>
          <w:sz w:val="28"/>
          <w:szCs w:val="28"/>
          <w:u w:val="single"/>
          <w:lang w:val="fr-FR"/>
        </w:rPr>
        <w:t>Soit 60 000 FCFA.  (T8</w:t>
      </w:r>
      <w:r w:rsidR="00746FD6">
        <w:rPr>
          <w:b/>
          <w:sz w:val="28"/>
          <w:szCs w:val="28"/>
          <w:u w:val="single"/>
          <w:lang w:val="fr-FR"/>
        </w:rPr>
        <w:t xml:space="preserve">) </w:t>
      </w:r>
    </w:p>
    <w:p w:rsidR="00746FD6" w:rsidRDefault="00AD1D34" w:rsidP="00746FD6">
      <w:pPr>
        <w:jc w:val="both"/>
        <w:rPr>
          <w:b/>
          <w:sz w:val="28"/>
          <w:szCs w:val="28"/>
          <w:u w:val="single"/>
          <w:lang w:val="fr-FR"/>
        </w:rPr>
      </w:pPr>
      <w:r>
        <w:rPr>
          <w:b/>
          <w:sz w:val="28"/>
          <w:szCs w:val="28"/>
          <w:u w:val="single"/>
          <w:lang w:val="fr-FR"/>
        </w:rPr>
        <w:t>Soit un total général de 7830</w:t>
      </w:r>
      <w:r w:rsidR="00746FD6">
        <w:rPr>
          <w:b/>
          <w:sz w:val="28"/>
          <w:szCs w:val="28"/>
          <w:u w:val="single"/>
          <w:lang w:val="fr-FR"/>
        </w:rPr>
        <w:t> 000 FCFA.</w:t>
      </w:r>
      <w:r w:rsidR="00FF7FC1">
        <w:rPr>
          <w:b/>
          <w:sz w:val="28"/>
          <w:szCs w:val="28"/>
          <w:u w:val="single"/>
          <w:lang w:val="fr-FR"/>
        </w:rPr>
        <w:t xml:space="preserve"> </w:t>
      </w:r>
    </w:p>
    <w:p w:rsidR="001C623D" w:rsidRPr="008833D2" w:rsidRDefault="001C623D">
      <w:pPr>
        <w:rPr>
          <w:lang w:val="fr-FR"/>
        </w:rPr>
      </w:pPr>
    </w:p>
    <w:p w:rsidR="001C623D" w:rsidRPr="00304B7D" w:rsidRDefault="00304B7D" w:rsidP="001C623D">
      <w:pPr>
        <w:rPr>
          <w:sz w:val="28"/>
          <w:szCs w:val="28"/>
          <w:lang w:val="fr-FR"/>
        </w:rPr>
      </w:pPr>
      <w:r w:rsidRPr="00304B7D">
        <w:rPr>
          <w:sz w:val="28"/>
          <w:szCs w:val="28"/>
          <w:lang w:val="fr-FR"/>
        </w:rPr>
        <w:t>NB :</w:t>
      </w:r>
      <w:r>
        <w:rPr>
          <w:sz w:val="28"/>
          <w:szCs w:val="28"/>
          <w:lang w:val="fr-FR"/>
        </w:rPr>
        <w:t xml:space="preserve"> Ce budget est à</w:t>
      </w:r>
      <w:r w:rsidRPr="00304B7D">
        <w:rPr>
          <w:sz w:val="28"/>
          <w:szCs w:val="28"/>
          <w:lang w:val="fr-FR"/>
        </w:rPr>
        <w:t xml:space="preserve"> titre indicatif</w:t>
      </w:r>
    </w:p>
    <w:p w:rsidR="00215AA4" w:rsidRPr="001C623D" w:rsidRDefault="00215AA4" w:rsidP="008833D2">
      <w:pPr>
        <w:jc w:val="both"/>
        <w:rPr>
          <w:lang w:val="fr-FR"/>
        </w:rPr>
      </w:pPr>
    </w:p>
    <w:sectPr w:rsidR="00215AA4" w:rsidRPr="001C623D" w:rsidSect="00215AA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F58" w:rsidRDefault="00E25F58" w:rsidP="00C26EEC">
      <w:pPr>
        <w:spacing w:after="0" w:line="240" w:lineRule="auto"/>
      </w:pPr>
      <w:r>
        <w:separator/>
      </w:r>
    </w:p>
  </w:endnote>
  <w:endnote w:type="continuationSeparator" w:id="0">
    <w:p w:rsidR="00E25F58" w:rsidRDefault="00E25F58" w:rsidP="00C2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35969"/>
      <w:docPartObj>
        <w:docPartGallery w:val="Page Numbers (Bottom of Page)"/>
        <w:docPartUnique/>
      </w:docPartObj>
    </w:sdtPr>
    <w:sdtEndPr/>
    <w:sdtContent>
      <w:p w:rsidR="00C26EEC" w:rsidRDefault="00E25F5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C26EEC" w:rsidRDefault="006C4B07">
                    <w:pPr>
                      <w:jc w:val="center"/>
                      <w:rPr>
                        <w:lang w:val="fr-FR"/>
                      </w:rPr>
                    </w:pPr>
                    <w:r>
                      <w:rPr>
                        <w:lang w:val="fr-FR"/>
                      </w:rPr>
                      <w:fldChar w:fldCharType="begin"/>
                    </w:r>
                    <w:r w:rsidR="00C26EEC">
                      <w:rPr>
                        <w:lang w:val="fr-FR"/>
                      </w:rPr>
                      <w:instrText xml:space="preserve"> PAGE    \* MERGEFORMAT </w:instrText>
                    </w:r>
                    <w:r>
                      <w:rPr>
                        <w:lang w:val="fr-FR"/>
                      </w:rPr>
                      <w:fldChar w:fldCharType="separate"/>
                    </w:r>
                    <w:r w:rsidR="007623CB" w:rsidRPr="007623CB">
                      <w:rPr>
                        <w:noProof/>
                        <w:sz w:val="16"/>
                        <w:szCs w:val="16"/>
                      </w:rPr>
                      <w:t>7</w:t>
                    </w:r>
                    <w:r>
                      <w:rPr>
                        <w:lang w:val="fr-FR"/>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F58" w:rsidRDefault="00E25F58" w:rsidP="00C26EEC">
      <w:pPr>
        <w:spacing w:after="0" w:line="240" w:lineRule="auto"/>
      </w:pPr>
      <w:r>
        <w:separator/>
      </w:r>
    </w:p>
  </w:footnote>
  <w:footnote w:type="continuationSeparator" w:id="0">
    <w:p w:rsidR="00E25F58" w:rsidRDefault="00E25F58" w:rsidP="00C26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133"/>
    <w:multiLevelType w:val="hybridMultilevel"/>
    <w:tmpl w:val="2B3E5796"/>
    <w:lvl w:ilvl="0" w:tplc="E208EE0E">
      <w:start w:val="5"/>
      <w:numFmt w:val="decimal"/>
      <w:lvlText w:val="%1"/>
      <w:lvlJc w:val="left"/>
      <w:pPr>
        <w:ind w:left="735" w:hanging="360"/>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1">
    <w:nsid w:val="131305FA"/>
    <w:multiLevelType w:val="multilevel"/>
    <w:tmpl w:val="E4AAF18A"/>
    <w:lvl w:ilvl="0">
      <w:start w:val="1"/>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268F6552"/>
    <w:multiLevelType w:val="multilevel"/>
    <w:tmpl w:val="B36AA0EA"/>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39EC6532"/>
    <w:multiLevelType w:val="hybridMultilevel"/>
    <w:tmpl w:val="2A6611B0"/>
    <w:lvl w:ilvl="0" w:tplc="5CC6805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758C5E77"/>
    <w:multiLevelType w:val="multilevel"/>
    <w:tmpl w:val="AB289F0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C623D"/>
    <w:rsid w:val="00087D0E"/>
    <w:rsid w:val="00092B79"/>
    <w:rsid w:val="001C623D"/>
    <w:rsid w:val="001E2B62"/>
    <w:rsid w:val="001F6164"/>
    <w:rsid w:val="002017E3"/>
    <w:rsid w:val="00215AA4"/>
    <w:rsid w:val="002252DA"/>
    <w:rsid w:val="00237271"/>
    <w:rsid w:val="002668BF"/>
    <w:rsid w:val="002B2F27"/>
    <w:rsid w:val="00304B7D"/>
    <w:rsid w:val="00307E5A"/>
    <w:rsid w:val="00332DAD"/>
    <w:rsid w:val="003B26A5"/>
    <w:rsid w:val="003F2642"/>
    <w:rsid w:val="00442479"/>
    <w:rsid w:val="0048214A"/>
    <w:rsid w:val="004A7388"/>
    <w:rsid w:val="004C4EB2"/>
    <w:rsid w:val="004F10C5"/>
    <w:rsid w:val="005035AC"/>
    <w:rsid w:val="005540A4"/>
    <w:rsid w:val="00571579"/>
    <w:rsid w:val="00580208"/>
    <w:rsid w:val="005F3D66"/>
    <w:rsid w:val="0060249F"/>
    <w:rsid w:val="00605E40"/>
    <w:rsid w:val="00644016"/>
    <w:rsid w:val="0068664A"/>
    <w:rsid w:val="006869A2"/>
    <w:rsid w:val="006C4B07"/>
    <w:rsid w:val="00746FD6"/>
    <w:rsid w:val="00750650"/>
    <w:rsid w:val="007623CB"/>
    <w:rsid w:val="007B3F18"/>
    <w:rsid w:val="0084763A"/>
    <w:rsid w:val="008833D2"/>
    <w:rsid w:val="008849DA"/>
    <w:rsid w:val="00885221"/>
    <w:rsid w:val="0089113C"/>
    <w:rsid w:val="008C795C"/>
    <w:rsid w:val="008D02D8"/>
    <w:rsid w:val="00935C0A"/>
    <w:rsid w:val="00937A1F"/>
    <w:rsid w:val="009564BF"/>
    <w:rsid w:val="009646AD"/>
    <w:rsid w:val="0096646C"/>
    <w:rsid w:val="00970C42"/>
    <w:rsid w:val="00984E65"/>
    <w:rsid w:val="009969BE"/>
    <w:rsid w:val="009A24EE"/>
    <w:rsid w:val="00A44DE7"/>
    <w:rsid w:val="00A54943"/>
    <w:rsid w:val="00AC5D7D"/>
    <w:rsid w:val="00AD1D34"/>
    <w:rsid w:val="00AE3256"/>
    <w:rsid w:val="00B00CB3"/>
    <w:rsid w:val="00BA24EB"/>
    <w:rsid w:val="00BF4A66"/>
    <w:rsid w:val="00BF6DCD"/>
    <w:rsid w:val="00C06105"/>
    <w:rsid w:val="00C2072B"/>
    <w:rsid w:val="00C26EEC"/>
    <w:rsid w:val="00CF75BD"/>
    <w:rsid w:val="00D074EC"/>
    <w:rsid w:val="00D66008"/>
    <w:rsid w:val="00E25F58"/>
    <w:rsid w:val="00E57B66"/>
    <w:rsid w:val="00E66A89"/>
    <w:rsid w:val="00F2752C"/>
    <w:rsid w:val="00FA4945"/>
    <w:rsid w:val="00FD7DA4"/>
    <w:rsid w:val="00FF7F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3D"/>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746FD6"/>
    <w:pPr>
      <w:spacing w:after="120" w:line="240" w:lineRule="auto"/>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uiPriority w:val="99"/>
    <w:rsid w:val="00746FD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46FD6"/>
    <w:pPr>
      <w:ind w:left="720"/>
      <w:contextualSpacing/>
    </w:pPr>
  </w:style>
  <w:style w:type="paragraph" w:styleId="En-tte">
    <w:name w:val="header"/>
    <w:basedOn w:val="Normal"/>
    <w:link w:val="En-tteCar"/>
    <w:uiPriority w:val="99"/>
    <w:semiHidden/>
    <w:unhideWhenUsed/>
    <w:rsid w:val="00C26EE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26EEC"/>
    <w:rPr>
      <w:rFonts w:eastAsiaTheme="minorEastAsia"/>
      <w:lang w:val="en-US"/>
    </w:rPr>
  </w:style>
  <w:style w:type="paragraph" w:styleId="Pieddepage">
    <w:name w:val="footer"/>
    <w:basedOn w:val="Normal"/>
    <w:link w:val="PieddepageCar"/>
    <w:uiPriority w:val="99"/>
    <w:semiHidden/>
    <w:unhideWhenUsed/>
    <w:rsid w:val="00C26EE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26EEC"/>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3499">
      <w:bodyDiv w:val="1"/>
      <w:marLeft w:val="0"/>
      <w:marRight w:val="0"/>
      <w:marTop w:val="0"/>
      <w:marBottom w:val="0"/>
      <w:divBdr>
        <w:top w:val="none" w:sz="0" w:space="0" w:color="auto"/>
        <w:left w:val="none" w:sz="0" w:space="0" w:color="auto"/>
        <w:bottom w:val="none" w:sz="0" w:space="0" w:color="auto"/>
        <w:right w:val="none" w:sz="0" w:space="0" w:color="auto"/>
      </w:divBdr>
    </w:div>
    <w:div w:id="6464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9</Pages>
  <Words>1673</Words>
  <Characters>9202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MEDIATEUR</cp:lastModifiedBy>
  <cp:revision>62</cp:revision>
  <dcterms:created xsi:type="dcterms:W3CDTF">2020-05-15T17:06:00Z</dcterms:created>
  <dcterms:modified xsi:type="dcterms:W3CDTF">2020-05-19T12:03:00Z</dcterms:modified>
</cp:coreProperties>
</file>